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9D47" w14:textId="1E6E5059" w:rsidR="00E7114E" w:rsidRPr="00D66C3B" w:rsidRDefault="00E7114E" w:rsidP="0000276F">
      <w:pPr>
        <w:rPr>
          <w:rFonts w:ascii="Helvetica Neue" w:hAnsi="Helvetica Neue"/>
          <w:sz w:val="22"/>
          <w:szCs w:val="22"/>
        </w:rPr>
      </w:pPr>
    </w:p>
    <w:p w14:paraId="47DD8D00" w14:textId="070E760B" w:rsidR="00E7114E" w:rsidRPr="00D66C3B" w:rsidRDefault="00802D86" w:rsidP="0000276F">
      <w:pPr>
        <w:rPr>
          <w:rFonts w:ascii="Helvetica Neue" w:hAnsi="Helvetica Neue"/>
          <w:sz w:val="22"/>
          <w:szCs w:val="22"/>
        </w:rPr>
      </w:pPr>
      <w:r>
        <w:rPr>
          <w:rFonts w:ascii="Helvetica Neue" w:hAnsi="Helvetica Neue"/>
          <w:noProof/>
          <w:sz w:val="22"/>
          <w:szCs w:val="22"/>
          <w:lang w:val="en-US" w:eastAsia="zh-CN"/>
        </w:rPr>
        <mc:AlternateContent>
          <mc:Choice Requires="wps">
            <w:drawing>
              <wp:anchor distT="0" distB="0" distL="114300" distR="114300" simplePos="0" relativeHeight="251728896" behindDoc="0" locked="0" layoutInCell="1" allowOverlap="1" wp14:anchorId="50D33706" wp14:editId="3E4B8231">
                <wp:simplePos x="0" y="0"/>
                <wp:positionH relativeFrom="column">
                  <wp:posOffset>4354830</wp:posOffset>
                </wp:positionH>
                <wp:positionV relativeFrom="paragraph">
                  <wp:posOffset>3148330</wp:posOffset>
                </wp:positionV>
                <wp:extent cx="2430780" cy="4460240"/>
                <wp:effectExtent l="0" t="0" r="7620" b="10160"/>
                <wp:wrapSquare wrapText="bothSides"/>
                <wp:docPr id="66" name="Text Box 66"/>
                <wp:cNvGraphicFramePr/>
                <a:graphic xmlns:a="http://schemas.openxmlformats.org/drawingml/2006/main">
                  <a:graphicData uri="http://schemas.microsoft.com/office/word/2010/wordprocessingShape">
                    <wps:wsp>
                      <wps:cNvSpPr txBox="1"/>
                      <wps:spPr>
                        <a:xfrm>
                          <a:off x="0" y="0"/>
                          <a:ext cx="2430780" cy="4460240"/>
                        </a:xfrm>
                        <a:prstGeom prst="rect">
                          <a:avLst/>
                        </a:prstGeom>
                        <a:solidFill>
                          <a:schemeClr val="bg1">
                            <a:alpha val="11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F23BD31" w14:textId="79C3B21C" w:rsidR="00802D86" w:rsidRPr="00892A2A" w:rsidRDefault="00802D86" w:rsidP="00892A2A">
                            <w:pPr>
                              <w:jc w:val="right"/>
                              <w:rPr>
                                <w:rFonts w:ascii="Helvetica Neue" w:hAnsi="Helvetica Neue"/>
                                <w:b/>
                                <w:color w:val="000000" w:themeColor="text1"/>
                                <w:sz w:val="36"/>
                                <w:lang w:val="en-US"/>
                              </w:rPr>
                            </w:pPr>
                            <w:r w:rsidRPr="00892A2A">
                              <w:rPr>
                                <w:rFonts w:ascii="Helvetica Neue" w:hAnsi="Helvetica Neue"/>
                                <w:b/>
                                <w:color w:val="000000" w:themeColor="text1"/>
                                <w:sz w:val="36"/>
                                <w:lang w:val="en-US"/>
                              </w:rPr>
                              <w:t>Team Eureka</w:t>
                            </w:r>
                          </w:p>
                          <w:p w14:paraId="0CCEEF6C" w14:textId="6394DEFF" w:rsidR="00802D86" w:rsidRPr="00892A2A" w:rsidRDefault="00802D86" w:rsidP="00892A2A">
                            <w:pPr>
                              <w:jc w:val="right"/>
                              <w:rPr>
                                <w:rFonts w:ascii="Helvetica Neue" w:hAnsi="Helvetica Neue"/>
                                <w:i/>
                                <w:color w:val="000000" w:themeColor="text1"/>
                                <w:sz w:val="22"/>
                                <w:szCs w:val="22"/>
                                <w:lang w:val="en-US"/>
                              </w:rPr>
                            </w:pPr>
                            <w:r w:rsidRPr="00892A2A">
                              <w:rPr>
                                <w:rFonts w:ascii="Helvetica Neue" w:hAnsi="Helvetica Neue"/>
                                <w:i/>
                                <w:color w:val="000000" w:themeColor="text1"/>
                                <w:sz w:val="22"/>
                                <w:szCs w:val="22"/>
                                <w:lang w:val="en-US"/>
                              </w:rPr>
                              <w:t>Hong Kong</w:t>
                            </w:r>
                          </w:p>
                          <w:p w14:paraId="791DF1B7" w14:textId="77777777" w:rsidR="00802D86" w:rsidRDefault="00802D86" w:rsidP="00892A2A">
                            <w:pPr>
                              <w:jc w:val="right"/>
                              <w:rPr>
                                <w:rFonts w:ascii="Helvetica Neue" w:hAnsi="Helvetica Neue"/>
                                <w:color w:val="FFFFFF" w:themeColor="background1"/>
                                <w:sz w:val="28"/>
                                <w:lang w:val="en-US"/>
                              </w:rPr>
                            </w:pPr>
                          </w:p>
                          <w:p w14:paraId="663FF488" w14:textId="06981BED"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 xml:space="preserve">CHEUNG Ming Yan </w:t>
                            </w:r>
                            <w:proofErr w:type="spellStart"/>
                            <w:r w:rsidRPr="00892A2A">
                              <w:rPr>
                                <w:rFonts w:ascii="Helvetica Neue" w:hAnsi="Helvetica Neue"/>
                                <w:b/>
                                <w:color w:val="833C0B" w:themeColor="accent2" w:themeShade="80"/>
                                <w:sz w:val="28"/>
                                <w:lang w:val="en-US"/>
                              </w:rPr>
                              <w:t>Fion</w:t>
                            </w:r>
                            <w:proofErr w:type="spellEnd"/>
                          </w:p>
                          <w:p w14:paraId="316506FB" w14:textId="0579975C" w:rsidR="00802D86"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Administration (International Business and Global Management)</w:t>
                            </w:r>
                          </w:p>
                          <w:p w14:paraId="48144E08" w14:textId="77777777" w:rsidR="00892A2A" w:rsidRPr="00892A2A" w:rsidRDefault="00892A2A" w:rsidP="00892A2A">
                            <w:pPr>
                              <w:jc w:val="right"/>
                              <w:rPr>
                                <w:rFonts w:ascii="Helvetica Neue" w:hAnsi="Helvetica Neue"/>
                                <w:i/>
                                <w:color w:val="000000" w:themeColor="text1"/>
                                <w:sz w:val="22"/>
                                <w:lang w:val="en-US"/>
                              </w:rPr>
                            </w:pPr>
                          </w:p>
                          <w:p w14:paraId="0BC9A63A" w14:textId="4207A8C1"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HUI Yee Ting Cheryl</w:t>
                            </w:r>
                          </w:p>
                          <w:p w14:paraId="7EDEE466" w14:textId="77777777" w:rsidR="00892A2A"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w:t>
                            </w:r>
                            <w:r>
                              <w:rPr>
                                <w:rFonts w:ascii="Helvetica Neue" w:hAnsi="Helvetica Neue"/>
                                <w:i/>
                                <w:color w:val="000000" w:themeColor="text1"/>
                                <w:sz w:val="22"/>
                                <w:lang w:val="en-US"/>
                              </w:rPr>
                              <w:t>stration (Law</w:t>
                            </w:r>
                            <w:r>
                              <w:rPr>
                                <w:rFonts w:ascii="Helvetica Neue" w:hAnsi="Helvetica Neue"/>
                                <w:i/>
                                <w:color w:val="000000" w:themeColor="text1"/>
                                <w:sz w:val="22"/>
                                <w:lang w:val="en-US"/>
                              </w:rPr>
                              <w:t xml:space="preserve">) and </w:t>
                            </w:r>
                          </w:p>
                          <w:p w14:paraId="57CAE94B" w14:textId="47ED12C4" w:rsidR="00892A2A" w:rsidRPr="00892A2A" w:rsidRDefault="00892A2A" w:rsidP="00892A2A">
                            <w:pPr>
                              <w:jc w:val="right"/>
                              <w:rPr>
                                <w:rFonts w:ascii="Helvetica Neue" w:hAnsi="Helvetica Neue"/>
                                <w:i/>
                                <w:color w:val="000000" w:themeColor="text1"/>
                                <w:sz w:val="22"/>
                                <w:lang w:val="en-US"/>
                              </w:rPr>
                            </w:pPr>
                            <w:r>
                              <w:rPr>
                                <w:rFonts w:ascii="Helvetica Neue" w:hAnsi="Helvetica Neue"/>
                                <w:i/>
                                <w:color w:val="000000" w:themeColor="text1"/>
                                <w:sz w:val="22"/>
                                <w:lang w:val="en-US"/>
                              </w:rPr>
                              <w:t>Bachelor of Law</w:t>
                            </w:r>
                          </w:p>
                          <w:p w14:paraId="0C5B4B32" w14:textId="77777777" w:rsidR="00802D86" w:rsidRPr="00802D86" w:rsidRDefault="00802D86" w:rsidP="00892A2A">
                            <w:pPr>
                              <w:jc w:val="right"/>
                              <w:rPr>
                                <w:rFonts w:ascii="Helvetica Neue" w:hAnsi="Helvetica Neue"/>
                                <w:color w:val="FFFFFF" w:themeColor="background1"/>
                                <w:sz w:val="28"/>
                                <w:lang w:val="en-US"/>
                              </w:rPr>
                            </w:pPr>
                          </w:p>
                          <w:p w14:paraId="1BA8B7FB" w14:textId="05DD21D7"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LAW Ho Ching Kirk</w:t>
                            </w:r>
                          </w:p>
                          <w:p w14:paraId="6CF5D0D4" w14:textId="77777777" w:rsidR="00892A2A"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w:t>
                            </w:r>
                            <w:r>
                              <w:rPr>
                                <w:rFonts w:ascii="Helvetica Neue" w:hAnsi="Helvetica Neue"/>
                                <w:i/>
                                <w:color w:val="000000" w:themeColor="text1"/>
                                <w:sz w:val="22"/>
                                <w:lang w:val="en-US"/>
                              </w:rPr>
                              <w:t>stration (Law) and</w:t>
                            </w:r>
                          </w:p>
                          <w:p w14:paraId="4AF828CA" w14:textId="2D5936E0" w:rsidR="00892A2A" w:rsidRPr="00892A2A" w:rsidRDefault="00892A2A" w:rsidP="00892A2A">
                            <w:pPr>
                              <w:jc w:val="right"/>
                              <w:rPr>
                                <w:rFonts w:ascii="Helvetica Neue" w:hAnsi="Helvetica Neue"/>
                                <w:i/>
                                <w:color w:val="000000" w:themeColor="text1"/>
                                <w:sz w:val="22"/>
                                <w:lang w:val="en-US"/>
                              </w:rPr>
                            </w:pPr>
                            <w:r>
                              <w:rPr>
                                <w:rFonts w:ascii="Helvetica Neue" w:hAnsi="Helvetica Neue"/>
                                <w:i/>
                                <w:color w:val="000000" w:themeColor="text1"/>
                                <w:sz w:val="22"/>
                                <w:lang w:val="en-US"/>
                              </w:rPr>
                              <w:t xml:space="preserve"> Bachelor of Law</w:t>
                            </w:r>
                          </w:p>
                          <w:p w14:paraId="44EA2BC6" w14:textId="77777777" w:rsidR="00802D86" w:rsidRPr="00802D86" w:rsidRDefault="00802D86" w:rsidP="00892A2A">
                            <w:pPr>
                              <w:jc w:val="right"/>
                              <w:rPr>
                                <w:rFonts w:ascii="Helvetica Neue" w:hAnsi="Helvetica Neue"/>
                                <w:color w:val="FFFFFF" w:themeColor="background1"/>
                                <w:sz w:val="28"/>
                                <w:lang w:val="en-US"/>
                              </w:rPr>
                            </w:pPr>
                          </w:p>
                          <w:p w14:paraId="5A715CB2" w14:textId="1F529950"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 xml:space="preserve">WONG </w:t>
                            </w:r>
                            <w:proofErr w:type="spellStart"/>
                            <w:r w:rsidRPr="00892A2A">
                              <w:rPr>
                                <w:rFonts w:ascii="Helvetica Neue" w:hAnsi="Helvetica Neue"/>
                                <w:b/>
                                <w:color w:val="833C0B" w:themeColor="accent2" w:themeShade="80"/>
                                <w:sz w:val="28"/>
                                <w:lang w:val="en-US"/>
                              </w:rPr>
                              <w:t>Yat</w:t>
                            </w:r>
                            <w:proofErr w:type="spellEnd"/>
                            <w:r w:rsidRPr="00892A2A">
                              <w:rPr>
                                <w:rFonts w:ascii="Helvetica Neue" w:hAnsi="Helvetica Neue"/>
                                <w:b/>
                                <w:color w:val="833C0B" w:themeColor="accent2" w:themeShade="80"/>
                                <w:sz w:val="28"/>
                                <w:lang w:val="en-US"/>
                              </w:rPr>
                              <w:t xml:space="preserve"> Nam Kelvin</w:t>
                            </w:r>
                          </w:p>
                          <w:p w14:paraId="74B1257D" w14:textId="77777777" w:rsidR="00892A2A"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Administration (International Business and Global Management)</w:t>
                            </w:r>
                          </w:p>
                          <w:p w14:paraId="39D327F8" w14:textId="77777777" w:rsidR="00892A2A" w:rsidRPr="00802D86" w:rsidRDefault="00892A2A" w:rsidP="00892A2A">
                            <w:pPr>
                              <w:jc w:val="right"/>
                              <w:rPr>
                                <w:rFonts w:ascii="Helvetica Neue" w:hAnsi="Helvetica Neue"/>
                                <w:color w:val="FFFFFF" w:themeColor="background1"/>
                                <w:sz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3706" id="_x0000_t202" coordsize="21600,21600" o:spt="202" path="m0,0l0,21600,21600,21600,21600,0xe">
                <v:stroke joinstyle="miter"/>
                <v:path gradientshapeok="t" o:connecttype="rect"/>
              </v:shapetype>
              <v:shape id="Text Box 66" o:spid="_x0000_s1026" type="#_x0000_t202" style="position:absolute;margin-left:342.9pt;margin-top:247.9pt;width:191.4pt;height:35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" fillcolor="white [3212]" stroked="f">
                <v:fill opacity="7196f"/>
                <v:textbox>
                  <w:txbxContent>
                    <w:p w14:paraId="5F23BD31" w14:textId="79C3B21C" w:rsidR="00802D86" w:rsidRPr="00892A2A" w:rsidRDefault="00802D86" w:rsidP="00892A2A">
                      <w:pPr>
                        <w:jc w:val="right"/>
                        <w:rPr>
                          <w:rFonts w:ascii="Helvetica Neue" w:hAnsi="Helvetica Neue"/>
                          <w:b/>
                          <w:color w:val="000000" w:themeColor="text1"/>
                          <w:sz w:val="36"/>
                          <w:lang w:val="en-US"/>
                        </w:rPr>
                      </w:pPr>
                      <w:r w:rsidRPr="00892A2A">
                        <w:rPr>
                          <w:rFonts w:ascii="Helvetica Neue" w:hAnsi="Helvetica Neue"/>
                          <w:b/>
                          <w:color w:val="000000" w:themeColor="text1"/>
                          <w:sz w:val="36"/>
                          <w:lang w:val="en-US"/>
                        </w:rPr>
                        <w:t>Team Eureka</w:t>
                      </w:r>
                    </w:p>
                    <w:p w14:paraId="0CCEEF6C" w14:textId="6394DEFF" w:rsidR="00802D86" w:rsidRPr="00892A2A" w:rsidRDefault="00802D86" w:rsidP="00892A2A">
                      <w:pPr>
                        <w:jc w:val="right"/>
                        <w:rPr>
                          <w:rFonts w:ascii="Helvetica Neue" w:hAnsi="Helvetica Neue"/>
                          <w:i/>
                          <w:color w:val="000000" w:themeColor="text1"/>
                          <w:sz w:val="22"/>
                          <w:szCs w:val="22"/>
                          <w:lang w:val="en-US"/>
                        </w:rPr>
                      </w:pPr>
                      <w:r w:rsidRPr="00892A2A">
                        <w:rPr>
                          <w:rFonts w:ascii="Helvetica Neue" w:hAnsi="Helvetica Neue"/>
                          <w:i/>
                          <w:color w:val="000000" w:themeColor="text1"/>
                          <w:sz w:val="22"/>
                          <w:szCs w:val="22"/>
                          <w:lang w:val="en-US"/>
                        </w:rPr>
                        <w:t>Hong Kong</w:t>
                      </w:r>
                    </w:p>
                    <w:p w14:paraId="791DF1B7" w14:textId="77777777" w:rsidR="00802D86" w:rsidRDefault="00802D86" w:rsidP="00892A2A">
                      <w:pPr>
                        <w:jc w:val="right"/>
                        <w:rPr>
                          <w:rFonts w:ascii="Helvetica Neue" w:hAnsi="Helvetica Neue"/>
                          <w:color w:val="FFFFFF" w:themeColor="background1"/>
                          <w:sz w:val="28"/>
                          <w:lang w:val="en-US"/>
                        </w:rPr>
                      </w:pPr>
                    </w:p>
                    <w:p w14:paraId="663FF488" w14:textId="06981BED"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 xml:space="preserve">CHEUNG Ming Yan </w:t>
                      </w:r>
                      <w:proofErr w:type="spellStart"/>
                      <w:r w:rsidRPr="00892A2A">
                        <w:rPr>
                          <w:rFonts w:ascii="Helvetica Neue" w:hAnsi="Helvetica Neue"/>
                          <w:b/>
                          <w:color w:val="833C0B" w:themeColor="accent2" w:themeShade="80"/>
                          <w:sz w:val="28"/>
                          <w:lang w:val="en-US"/>
                        </w:rPr>
                        <w:t>Fion</w:t>
                      </w:r>
                      <w:proofErr w:type="spellEnd"/>
                    </w:p>
                    <w:p w14:paraId="316506FB" w14:textId="0579975C" w:rsidR="00802D86"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Administration (International Business and Global Management)</w:t>
                      </w:r>
                    </w:p>
                    <w:p w14:paraId="48144E08" w14:textId="77777777" w:rsidR="00892A2A" w:rsidRPr="00892A2A" w:rsidRDefault="00892A2A" w:rsidP="00892A2A">
                      <w:pPr>
                        <w:jc w:val="right"/>
                        <w:rPr>
                          <w:rFonts w:ascii="Helvetica Neue" w:hAnsi="Helvetica Neue"/>
                          <w:i/>
                          <w:color w:val="000000" w:themeColor="text1"/>
                          <w:sz w:val="22"/>
                          <w:lang w:val="en-US"/>
                        </w:rPr>
                      </w:pPr>
                    </w:p>
                    <w:p w14:paraId="0BC9A63A" w14:textId="4207A8C1"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HUI Yee Ting Cheryl</w:t>
                      </w:r>
                    </w:p>
                    <w:p w14:paraId="7EDEE466" w14:textId="77777777" w:rsidR="00892A2A"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w:t>
                      </w:r>
                      <w:r>
                        <w:rPr>
                          <w:rFonts w:ascii="Helvetica Neue" w:hAnsi="Helvetica Neue"/>
                          <w:i/>
                          <w:color w:val="000000" w:themeColor="text1"/>
                          <w:sz w:val="22"/>
                          <w:lang w:val="en-US"/>
                        </w:rPr>
                        <w:t>stration (Law</w:t>
                      </w:r>
                      <w:r>
                        <w:rPr>
                          <w:rFonts w:ascii="Helvetica Neue" w:hAnsi="Helvetica Neue"/>
                          <w:i/>
                          <w:color w:val="000000" w:themeColor="text1"/>
                          <w:sz w:val="22"/>
                          <w:lang w:val="en-US"/>
                        </w:rPr>
                        <w:t xml:space="preserve">) and </w:t>
                      </w:r>
                    </w:p>
                    <w:p w14:paraId="57CAE94B" w14:textId="47ED12C4" w:rsidR="00892A2A" w:rsidRPr="00892A2A" w:rsidRDefault="00892A2A" w:rsidP="00892A2A">
                      <w:pPr>
                        <w:jc w:val="right"/>
                        <w:rPr>
                          <w:rFonts w:ascii="Helvetica Neue" w:hAnsi="Helvetica Neue"/>
                          <w:i/>
                          <w:color w:val="000000" w:themeColor="text1"/>
                          <w:sz w:val="22"/>
                          <w:lang w:val="en-US"/>
                        </w:rPr>
                      </w:pPr>
                      <w:r>
                        <w:rPr>
                          <w:rFonts w:ascii="Helvetica Neue" w:hAnsi="Helvetica Neue"/>
                          <w:i/>
                          <w:color w:val="000000" w:themeColor="text1"/>
                          <w:sz w:val="22"/>
                          <w:lang w:val="en-US"/>
                        </w:rPr>
                        <w:t>Bachelor of Law</w:t>
                      </w:r>
                    </w:p>
                    <w:p w14:paraId="0C5B4B32" w14:textId="77777777" w:rsidR="00802D86" w:rsidRPr="00802D86" w:rsidRDefault="00802D86" w:rsidP="00892A2A">
                      <w:pPr>
                        <w:jc w:val="right"/>
                        <w:rPr>
                          <w:rFonts w:ascii="Helvetica Neue" w:hAnsi="Helvetica Neue"/>
                          <w:color w:val="FFFFFF" w:themeColor="background1"/>
                          <w:sz w:val="28"/>
                          <w:lang w:val="en-US"/>
                        </w:rPr>
                      </w:pPr>
                    </w:p>
                    <w:p w14:paraId="1BA8B7FB" w14:textId="05DD21D7"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LAW Ho Ching Kirk</w:t>
                      </w:r>
                    </w:p>
                    <w:p w14:paraId="6CF5D0D4" w14:textId="77777777" w:rsidR="00892A2A"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w:t>
                      </w:r>
                      <w:r>
                        <w:rPr>
                          <w:rFonts w:ascii="Helvetica Neue" w:hAnsi="Helvetica Neue"/>
                          <w:i/>
                          <w:color w:val="000000" w:themeColor="text1"/>
                          <w:sz w:val="22"/>
                          <w:lang w:val="en-US"/>
                        </w:rPr>
                        <w:t>stration (Law) and</w:t>
                      </w:r>
                    </w:p>
                    <w:p w14:paraId="4AF828CA" w14:textId="2D5936E0" w:rsidR="00892A2A" w:rsidRPr="00892A2A" w:rsidRDefault="00892A2A" w:rsidP="00892A2A">
                      <w:pPr>
                        <w:jc w:val="right"/>
                        <w:rPr>
                          <w:rFonts w:ascii="Helvetica Neue" w:hAnsi="Helvetica Neue"/>
                          <w:i/>
                          <w:color w:val="000000" w:themeColor="text1"/>
                          <w:sz w:val="22"/>
                          <w:lang w:val="en-US"/>
                        </w:rPr>
                      </w:pPr>
                      <w:r>
                        <w:rPr>
                          <w:rFonts w:ascii="Helvetica Neue" w:hAnsi="Helvetica Neue"/>
                          <w:i/>
                          <w:color w:val="000000" w:themeColor="text1"/>
                          <w:sz w:val="22"/>
                          <w:lang w:val="en-US"/>
                        </w:rPr>
                        <w:t xml:space="preserve"> Bachelor of Law</w:t>
                      </w:r>
                    </w:p>
                    <w:p w14:paraId="44EA2BC6" w14:textId="77777777" w:rsidR="00802D86" w:rsidRPr="00802D86" w:rsidRDefault="00802D86" w:rsidP="00892A2A">
                      <w:pPr>
                        <w:jc w:val="right"/>
                        <w:rPr>
                          <w:rFonts w:ascii="Helvetica Neue" w:hAnsi="Helvetica Neue"/>
                          <w:color w:val="FFFFFF" w:themeColor="background1"/>
                          <w:sz w:val="28"/>
                          <w:lang w:val="en-US"/>
                        </w:rPr>
                      </w:pPr>
                    </w:p>
                    <w:p w14:paraId="5A715CB2" w14:textId="1F529950" w:rsidR="00802D86" w:rsidRPr="00892A2A" w:rsidRDefault="00802D86" w:rsidP="00892A2A">
                      <w:pPr>
                        <w:jc w:val="right"/>
                        <w:rPr>
                          <w:rFonts w:ascii="Helvetica Neue" w:hAnsi="Helvetica Neue"/>
                          <w:b/>
                          <w:color w:val="833C0B" w:themeColor="accent2" w:themeShade="80"/>
                          <w:sz w:val="28"/>
                          <w:lang w:val="en-US"/>
                        </w:rPr>
                      </w:pPr>
                      <w:r w:rsidRPr="00892A2A">
                        <w:rPr>
                          <w:rFonts w:ascii="Helvetica Neue" w:hAnsi="Helvetica Neue"/>
                          <w:b/>
                          <w:color w:val="833C0B" w:themeColor="accent2" w:themeShade="80"/>
                          <w:sz w:val="28"/>
                          <w:lang w:val="en-US"/>
                        </w:rPr>
                        <w:t xml:space="preserve">WONG </w:t>
                      </w:r>
                      <w:proofErr w:type="spellStart"/>
                      <w:r w:rsidRPr="00892A2A">
                        <w:rPr>
                          <w:rFonts w:ascii="Helvetica Neue" w:hAnsi="Helvetica Neue"/>
                          <w:b/>
                          <w:color w:val="833C0B" w:themeColor="accent2" w:themeShade="80"/>
                          <w:sz w:val="28"/>
                          <w:lang w:val="en-US"/>
                        </w:rPr>
                        <w:t>Yat</w:t>
                      </w:r>
                      <w:proofErr w:type="spellEnd"/>
                      <w:r w:rsidRPr="00892A2A">
                        <w:rPr>
                          <w:rFonts w:ascii="Helvetica Neue" w:hAnsi="Helvetica Neue"/>
                          <w:b/>
                          <w:color w:val="833C0B" w:themeColor="accent2" w:themeShade="80"/>
                          <w:sz w:val="28"/>
                          <w:lang w:val="en-US"/>
                        </w:rPr>
                        <w:t xml:space="preserve"> Nam Kelvin</w:t>
                      </w:r>
                    </w:p>
                    <w:p w14:paraId="74B1257D" w14:textId="77777777" w:rsidR="00892A2A" w:rsidRDefault="00892A2A" w:rsidP="00892A2A">
                      <w:pPr>
                        <w:jc w:val="right"/>
                        <w:rPr>
                          <w:rFonts w:ascii="Helvetica Neue" w:hAnsi="Helvetica Neue"/>
                          <w:i/>
                          <w:color w:val="000000" w:themeColor="text1"/>
                          <w:sz w:val="22"/>
                          <w:lang w:val="en-US"/>
                        </w:rPr>
                      </w:pPr>
                      <w:r w:rsidRPr="00892A2A">
                        <w:rPr>
                          <w:rFonts w:ascii="Helvetica Neue" w:hAnsi="Helvetica Neue"/>
                          <w:i/>
                          <w:color w:val="000000" w:themeColor="text1"/>
                          <w:sz w:val="22"/>
                          <w:lang w:val="en-US"/>
                        </w:rPr>
                        <w:t>Bachelor of Business Administration (International Business and Global Management)</w:t>
                      </w:r>
                    </w:p>
                    <w:p w14:paraId="39D327F8" w14:textId="77777777" w:rsidR="00892A2A" w:rsidRPr="00802D86" w:rsidRDefault="00892A2A" w:rsidP="00892A2A">
                      <w:pPr>
                        <w:jc w:val="right"/>
                        <w:rPr>
                          <w:rFonts w:ascii="Helvetica Neue" w:hAnsi="Helvetica Neue"/>
                          <w:color w:val="FFFFFF" w:themeColor="background1"/>
                          <w:sz w:val="28"/>
                          <w:lang w:val="en-US"/>
                        </w:rPr>
                      </w:pPr>
                    </w:p>
                  </w:txbxContent>
                </v:textbox>
                <w10:wrap type="square"/>
              </v:shape>
            </w:pict>
          </mc:Fallback>
        </mc:AlternateContent>
      </w:r>
      <w:r w:rsidR="00A06B8A">
        <w:rPr>
          <w:rFonts w:ascii="Helvetica Neue" w:hAnsi="Helvetica Neue"/>
          <w:noProof/>
          <w:sz w:val="22"/>
          <w:szCs w:val="22"/>
          <w:lang w:val="en-US" w:eastAsia="zh-CN"/>
        </w:rPr>
        <w:drawing>
          <wp:anchor distT="0" distB="0" distL="114300" distR="114300" simplePos="0" relativeHeight="251724800" behindDoc="0" locked="0" layoutInCell="1" allowOverlap="1" wp14:anchorId="48299570" wp14:editId="7AB4F1BD">
            <wp:simplePos x="0" y="0"/>
            <wp:positionH relativeFrom="column">
              <wp:posOffset>-6615512</wp:posOffset>
            </wp:positionH>
            <wp:positionV relativeFrom="paragraph">
              <wp:posOffset>2461895</wp:posOffset>
            </wp:positionV>
            <wp:extent cx="15402560" cy="72758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Victoria-Harbour-Night-View.jpg"/>
                    <pic:cNvPicPr/>
                  </pic:nvPicPr>
                  <pic:blipFill rotWithShape="1">
                    <a:blip r:embed="rId8">
                      <a:alphaModFix amt="63000"/>
                      <a:extLst>
                        <a:ext uri="{28A0092B-C50C-407E-A947-70E740481C1C}">
                          <a14:useLocalDpi xmlns:a14="http://schemas.microsoft.com/office/drawing/2010/main" val="0"/>
                        </a:ext>
                      </a:extLst>
                    </a:blip>
                    <a:srcRect t="8121" b="20965"/>
                    <a:stretch/>
                  </pic:blipFill>
                  <pic:spPr bwMode="auto">
                    <a:xfrm>
                      <a:off x="0" y="0"/>
                      <a:ext cx="15402560" cy="727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B8A">
        <w:rPr>
          <w:rFonts w:ascii="Helvetica Neue" w:hAnsi="Helvetica Neue"/>
          <w:noProof/>
          <w:sz w:val="22"/>
          <w:szCs w:val="22"/>
          <w:lang w:val="en-US" w:eastAsia="zh-CN"/>
        </w:rPr>
        <mc:AlternateContent>
          <mc:Choice Requires="wps">
            <w:drawing>
              <wp:anchor distT="0" distB="0" distL="114300" distR="114300" simplePos="0" relativeHeight="251727359" behindDoc="0" locked="0" layoutInCell="1" allowOverlap="1" wp14:anchorId="72EA0B16" wp14:editId="4D982250">
                <wp:simplePos x="0" y="0"/>
                <wp:positionH relativeFrom="column">
                  <wp:posOffset>-671053</wp:posOffset>
                </wp:positionH>
                <wp:positionV relativeFrom="paragraph">
                  <wp:posOffset>2458843</wp:posOffset>
                </wp:positionV>
                <wp:extent cx="5027787" cy="7192379"/>
                <wp:effectExtent l="0" t="0" r="1905" b="0"/>
                <wp:wrapNone/>
                <wp:docPr id="65" name="Rectangle 65"/>
                <wp:cNvGraphicFramePr/>
                <a:graphic xmlns:a="http://schemas.openxmlformats.org/drawingml/2006/main">
                  <a:graphicData uri="http://schemas.microsoft.com/office/word/2010/wordprocessingShape">
                    <wps:wsp>
                      <wps:cNvSpPr/>
                      <wps:spPr>
                        <a:xfrm>
                          <a:off x="0" y="0"/>
                          <a:ext cx="5027787" cy="7192379"/>
                        </a:xfrm>
                        <a:prstGeom prst="rect">
                          <a:avLst/>
                        </a:prstGeom>
                        <a:solidFill>
                          <a:schemeClr val="tx1">
                            <a:alpha val="4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FFF70" id="Rectangle 65" o:spid="_x0000_s1026" style="position:absolute;margin-left:-52.85pt;margin-top:193.6pt;width:395.9pt;height:566.35pt;z-index:251727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" fillcolor="black [3213]" stroked="f" strokeweight="1pt">
                <v:fill opacity="32125f"/>
              </v:rect>
            </w:pict>
          </mc:Fallback>
        </mc:AlternateContent>
      </w:r>
      <w:r w:rsidR="00DC20A9">
        <w:rPr>
          <w:rFonts w:ascii="Helvetica Neue" w:hAnsi="Helvetica Neue"/>
          <w:noProof/>
          <w:sz w:val="22"/>
          <w:szCs w:val="22"/>
          <w:lang w:val="en-US" w:eastAsia="zh-CN"/>
        </w:rPr>
        <mc:AlternateContent>
          <mc:Choice Requires="wps">
            <w:drawing>
              <wp:anchor distT="0" distB="0" distL="114300" distR="114300" simplePos="0" relativeHeight="251727872" behindDoc="0" locked="0" layoutInCell="1" allowOverlap="1" wp14:anchorId="1B0681B2" wp14:editId="023B93DD">
                <wp:simplePos x="0" y="0"/>
                <wp:positionH relativeFrom="column">
                  <wp:posOffset>-520700</wp:posOffset>
                </wp:positionH>
                <wp:positionV relativeFrom="paragraph">
                  <wp:posOffset>3035935</wp:posOffset>
                </wp:positionV>
                <wp:extent cx="5263515" cy="2063115"/>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5263515" cy="2063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2FAD91" w14:textId="2852C794" w:rsidR="00DC20A9" w:rsidRPr="00DC20A9" w:rsidRDefault="00DC20A9" w:rsidP="00DC20A9">
                            <w:pPr>
                              <w:rPr>
                                <w:rFonts w:ascii="Helvetica Neue" w:hAnsi="Helvetica Neue"/>
                                <w:b/>
                                <w:color w:val="FFFFFF" w:themeColor="background1"/>
                                <w:sz w:val="72"/>
                                <w:szCs w:val="72"/>
                                <w:lang w:val="en-US"/>
                              </w:rPr>
                            </w:pPr>
                            <w:r w:rsidRPr="00DC20A9">
                              <w:rPr>
                                <w:rFonts w:ascii="Helvetica Neue" w:hAnsi="Helvetica Neue"/>
                                <w:b/>
                                <w:color w:val="FFFFFF" w:themeColor="background1"/>
                                <w:sz w:val="72"/>
                                <w:szCs w:val="72"/>
                                <w:lang w:val="en-US"/>
                              </w:rPr>
                              <w:t>STRATEGIC REPORT</w:t>
                            </w:r>
                          </w:p>
                          <w:p w14:paraId="183FB9FD" w14:textId="2422614E" w:rsidR="00DC20A9" w:rsidRDefault="00DC20A9" w:rsidP="00DC20A9">
                            <w:pPr>
                              <w:rPr>
                                <w:rFonts w:ascii="Helvetica Neue" w:hAnsi="Helvetica Neue"/>
                                <w:b/>
                                <w:color w:val="FFC000" w:themeColor="accent4"/>
                                <w:sz w:val="72"/>
                                <w:szCs w:val="72"/>
                                <w:lang w:val="en-US"/>
                              </w:rPr>
                            </w:pPr>
                            <w:r w:rsidRPr="00DC20A9">
                              <w:rPr>
                                <w:rFonts w:ascii="Helvetica Neue" w:hAnsi="Helvetica Neue"/>
                                <w:b/>
                                <w:color w:val="FFFFFF" w:themeColor="background1"/>
                                <w:sz w:val="72"/>
                                <w:szCs w:val="72"/>
                                <w:lang w:val="en-US"/>
                              </w:rPr>
                              <w:t xml:space="preserve">FOR </w:t>
                            </w:r>
                            <w:r w:rsidRPr="00DC20A9">
                              <w:rPr>
                                <w:rFonts w:ascii="Helvetica Neue" w:hAnsi="Helvetica Neue"/>
                                <w:b/>
                                <w:color w:val="FFC000" w:themeColor="accent4"/>
                                <w:sz w:val="72"/>
                                <w:szCs w:val="72"/>
                                <w:lang w:val="en-US"/>
                              </w:rPr>
                              <w:t>AMANGO</w:t>
                            </w:r>
                          </w:p>
                          <w:p w14:paraId="16DB6BE6" w14:textId="77777777" w:rsidR="0057209F" w:rsidRDefault="0057209F" w:rsidP="00DC20A9">
                            <w:pPr>
                              <w:rPr>
                                <w:rFonts w:ascii="Helvetica Neue" w:hAnsi="Helvetica Neue"/>
                                <w:color w:val="000000" w:themeColor="text1"/>
                                <w:sz w:val="52"/>
                                <w:szCs w:val="72"/>
                                <w:lang w:val="en-US"/>
                              </w:rPr>
                            </w:pPr>
                          </w:p>
                          <w:p w14:paraId="4DCB2B47" w14:textId="0648185D" w:rsidR="0057209F" w:rsidRPr="005B060D" w:rsidRDefault="0057209F" w:rsidP="00DC20A9">
                            <w:pPr>
                              <w:rPr>
                                <w:rFonts w:ascii="Helvetica Neue" w:hAnsi="Helvetica Neue"/>
                                <w:color w:val="767171" w:themeColor="background2" w:themeShade="80"/>
                                <w:sz w:val="52"/>
                                <w:szCs w:val="72"/>
                                <w:lang w:val="en-US"/>
                              </w:rPr>
                            </w:pPr>
                            <w:r w:rsidRPr="005B060D">
                              <w:rPr>
                                <w:rFonts w:ascii="Helvetica Neue" w:hAnsi="Helvetica Neue"/>
                                <w:color w:val="767171" w:themeColor="background2" w:themeShade="80"/>
                                <w:sz w:val="52"/>
                                <w:szCs w:val="72"/>
                                <w:lang w:val="en-US"/>
                              </w:rPr>
                              <w:t>MARCH 2017</w:t>
                            </w:r>
                          </w:p>
                          <w:p w14:paraId="27D17DCC" w14:textId="77777777" w:rsidR="0057209F" w:rsidRPr="00DC20A9" w:rsidRDefault="0057209F" w:rsidP="00DC20A9">
                            <w:pPr>
                              <w:rPr>
                                <w:rFonts w:ascii="Helvetica Neue" w:hAnsi="Helvetica Neue"/>
                                <w:b/>
                                <w:color w:val="FFFFFF" w:themeColor="background1"/>
                                <w:sz w:val="72"/>
                                <w:szCs w:val="7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81B2" id="Text Box 64" o:spid="_x0000_s1027" type="#_x0000_t202" style="position:absolute;margin-left:-41pt;margin-top:239.05pt;width:414.45pt;height:16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" filled="f" stroked="f">
                <v:textbox>
                  <w:txbxContent>
                    <w:p w14:paraId="342FAD91" w14:textId="2852C794" w:rsidR="00DC20A9" w:rsidRPr="00DC20A9" w:rsidRDefault="00DC20A9" w:rsidP="00DC20A9">
                      <w:pPr>
                        <w:rPr>
                          <w:rFonts w:ascii="Helvetica Neue" w:hAnsi="Helvetica Neue"/>
                          <w:b/>
                          <w:color w:val="FFFFFF" w:themeColor="background1"/>
                          <w:sz w:val="72"/>
                          <w:szCs w:val="72"/>
                          <w:lang w:val="en-US"/>
                        </w:rPr>
                      </w:pPr>
                      <w:r w:rsidRPr="00DC20A9">
                        <w:rPr>
                          <w:rFonts w:ascii="Helvetica Neue" w:hAnsi="Helvetica Neue"/>
                          <w:b/>
                          <w:color w:val="FFFFFF" w:themeColor="background1"/>
                          <w:sz w:val="72"/>
                          <w:szCs w:val="72"/>
                          <w:lang w:val="en-US"/>
                        </w:rPr>
                        <w:t>STRATEGIC REPORT</w:t>
                      </w:r>
                    </w:p>
                    <w:p w14:paraId="183FB9FD" w14:textId="2422614E" w:rsidR="00DC20A9" w:rsidRDefault="00DC20A9" w:rsidP="00DC20A9">
                      <w:pPr>
                        <w:rPr>
                          <w:rFonts w:ascii="Helvetica Neue" w:hAnsi="Helvetica Neue"/>
                          <w:b/>
                          <w:color w:val="FFC000" w:themeColor="accent4"/>
                          <w:sz w:val="72"/>
                          <w:szCs w:val="72"/>
                          <w:lang w:val="en-US"/>
                        </w:rPr>
                      </w:pPr>
                      <w:r w:rsidRPr="00DC20A9">
                        <w:rPr>
                          <w:rFonts w:ascii="Helvetica Neue" w:hAnsi="Helvetica Neue"/>
                          <w:b/>
                          <w:color w:val="FFFFFF" w:themeColor="background1"/>
                          <w:sz w:val="72"/>
                          <w:szCs w:val="72"/>
                          <w:lang w:val="en-US"/>
                        </w:rPr>
                        <w:t xml:space="preserve">FOR </w:t>
                      </w:r>
                      <w:r w:rsidRPr="00DC20A9">
                        <w:rPr>
                          <w:rFonts w:ascii="Helvetica Neue" w:hAnsi="Helvetica Neue"/>
                          <w:b/>
                          <w:color w:val="FFC000" w:themeColor="accent4"/>
                          <w:sz w:val="72"/>
                          <w:szCs w:val="72"/>
                          <w:lang w:val="en-US"/>
                        </w:rPr>
                        <w:t>AMANGO</w:t>
                      </w:r>
                    </w:p>
                    <w:p w14:paraId="16DB6BE6" w14:textId="77777777" w:rsidR="0057209F" w:rsidRDefault="0057209F" w:rsidP="00DC20A9">
                      <w:pPr>
                        <w:rPr>
                          <w:rFonts w:ascii="Helvetica Neue" w:hAnsi="Helvetica Neue"/>
                          <w:color w:val="000000" w:themeColor="text1"/>
                          <w:sz w:val="52"/>
                          <w:szCs w:val="72"/>
                          <w:lang w:val="en-US"/>
                        </w:rPr>
                      </w:pPr>
                    </w:p>
                    <w:p w14:paraId="4DCB2B47" w14:textId="0648185D" w:rsidR="0057209F" w:rsidRPr="005B060D" w:rsidRDefault="0057209F" w:rsidP="00DC20A9">
                      <w:pPr>
                        <w:rPr>
                          <w:rFonts w:ascii="Helvetica Neue" w:hAnsi="Helvetica Neue"/>
                          <w:color w:val="767171" w:themeColor="background2" w:themeShade="80"/>
                          <w:sz w:val="52"/>
                          <w:szCs w:val="72"/>
                          <w:lang w:val="en-US"/>
                        </w:rPr>
                      </w:pPr>
                      <w:r w:rsidRPr="005B060D">
                        <w:rPr>
                          <w:rFonts w:ascii="Helvetica Neue" w:hAnsi="Helvetica Neue"/>
                          <w:color w:val="767171" w:themeColor="background2" w:themeShade="80"/>
                          <w:sz w:val="52"/>
                          <w:szCs w:val="72"/>
                          <w:lang w:val="en-US"/>
                        </w:rPr>
                        <w:t>MARCH 2017</w:t>
                      </w:r>
                    </w:p>
                    <w:p w14:paraId="27D17DCC" w14:textId="77777777" w:rsidR="0057209F" w:rsidRPr="00DC20A9" w:rsidRDefault="0057209F" w:rsidP="00DC20A9">
                      <w:pPr>
                        <w:rPr>
                          <w:rFonts w:ascii="Helvetica Neue" w:hAnsi="Helvetica Neue"/>
                          <w:b/>
                          <w:color w:val="FFFFFF" w:themeColor="background1"/>
                          <w:sz w:val="72"/>
                          <w:szCs w:val="72"/>
                          <w:lang w:val="en-US"/>
                        </w:rPr>
                      </w:pPr>
                    </w:p>
                  </w:txbxContent>
                </v:textbox>
                <w10:wrap type="square"/>
              </v:shape>
            </w:pict>
          </mc:Fallback>
        </mc:AlternateContent>
      </w:r>
      <w:r w:rsidR="001F685F">
        <w:rPr>
          <w:rFonts w:ascii="Helvetica Neue" w:hAnsi="Helvetica Neue"/>
          <w:noProof/>
          <w:sz w:val="22"/>
          <w:szCs w:val="22"/>
          <w:lang w:val="en-US" w:eastAsia="zh-CN"/>
        </w:rPr>
        <mc:AlternateContent>
          <mc:Choice Requires="wps">
            <w:drawing>
              <wp:anchor distT="0" distB="0" distL="114300" distR="114300" simplePos="0" relativeHeight="251725824" behindDoc="0" locked="0" layoutInCell="1" allowOverlap="1" wp14:anchorId="6DDE2442" wp14:editId="6FFC2782">
                <wp:simplePos x="0" y="0"/>
                <wp:positionH relativeFrom="column">
                  <wp:posOffset>-213995</wp:posOffset>
                </wp:positionH>
                <wp:positionV relativeFrom="paragraph">
                  <wp:posOffset>748030</wp:posOffset>
                </wp:positionV>
                <wp:extent cx="6322695" cy="13716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632269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3BD84B" w14:textId="0D1A46A5" w:rsidR="00DA56DC" w:rsidRPr="001F685F" w:rsidRDefault="00DA56DC" w:rsidP="00DA56DC">
                            <w:pPr>
                              <w:jc w:val="right"/>
                              <w:rPr>
                                <w:rFonts w:ascii="Helvetica Neue" w:hAnsi="Helvetica Neue"/>
                                <w:sz w:val="52"/>
                                <w:lang w:val="en-US"/>
                              </w:rPr>
                            </w:pPr>
                            <w:r w:rsidRPr="001F685F">
                              <w:rPr>
                                <w:rFonts w:ascii="Helvetica Neue" w:hAnsi="Helvetica Neue"/>
                                <w:sz w:val="52"/>
                                <w:lang w:val="en-US"/>
                              </w:rPr>
                              <w:t>The Charter Quest Institute</w:t>
                            </w:r>
                            <w:r w:rsidR="001F685F">
                              <w:rPr>
                                <w:rFonts w:ascii="Helvetica Neue" w:hAnsi="Helvetica Neue"/>
                                <w:sz w:val="52"/>
                                <w:lang w:val="en-US"/>
                              </w:rPr>
                              <w:t xml:space="preserve">       </w:t>
                            </w:r>
                          </w:p>
                          <w:p w14:paraId="18B4BD81" w14:textId="77777777" w:rsidR="001F685F" w:rsidRDefault="001F685F" w:rsidP="00DA56DC">
                            <w:pPr>
                              <w:jc w:val="right"/>
                              <w:rPr>
                                <w:rFonts w:ascii="Helvetica Neue" w:hAnsi="Helvetica Neue"/>
                                <w:b/>
                                <w:bCs/>
                                <w:sz w:val="52"/>
                                <w:lang w:val="en-US"/>
                              </w:rPr>
                            </w:pPr>
                          </w:p>
                          <w:p w14:paraId="7801510B" w14:textId="10B3D670" w:rsidR="007F3CA5" w:rsidRPr="00DA56DC" w:rsidRDefault="007F3CA5" w:rsidP="00DA56DC">
                            <w:pPr>
                              <w:jc w:val="right"/>
                              <w:rPr>
                                <w:rFonts w:ascii="Helvetica Neue" w:hAnsi="Helvetica Neue"/>
                                <w:b/>
                                <w:bCs/>
                                <w:sz w:val="52"/>
                                <w:lang w:val="en-US"/>
                              </w:rPr>
                            </w:pPr>
                            <w:r w:rsidRPr="00DA56DC">
                              <w:rPr>
                                <w:rFonts w:ascii="Helvetica Neue" w:hAnsi="Helvetica Neue"/>
                                <w:b/>
                                <w:bCs/>
                                <w:sz w:val="52"/>
                                <w:lang w:val="en-US"/>
                              </w:rPr>
                              <w:t>The CFO Case Study Competition</w:t>
                            </w:r>
                            <w:r w:rsidR="00DA56DC" w:rsidRPr="00DA56DC">
                              <w:rPr>
                                <w:rFonts w:ascii="Helvetica Neue" w:hAnsi="Helvetica Neue"/>
                                <w:b/>
                                <w:bCs/>
                                <w:sz w:val="52"/>
                                <w:lang w:val="en-US"/>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E2442" id="Text Box 62" o:spid="_x0000_s1028" type="#_x0000_t202" style="position:absolute;margin-left:-16.85pt;margin-top:58.9pt;width:497.85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" filled="f" stroked="f">
                <v:textbox>
                  <w:txbxContent>
                    <w:p w14:paraId="7E3BD84B" w14:textId="0D1A46A5" w:rsidR="00DA56DC" w:rsidRPr="001F685F" w:rsidRDefault="00DA56DC" w:rsidP="00DA56DC">
                      <w:pPr>
                        <w:jc w:val="right"/>
                        <w:rPr>
                          <w:rFonts w:ascii="Helvetica Neue" w:hAnsi="Helvetica Neue"/>
                          <w:sz w:val="52"/>
                          <w:lang w:val="en-US"/>
                        </w:rPr>
                      </w:pPr>
                      <w:r w:rsidRPr="001F685F">
                        <w:rPr>
                          <w:rFonts w:ascii="Helvetica Neue" w:hAnsi="Helvetica Neue"/>
                          <w:sz w:val="52"/>
                          <w:lang w:val="en-US"/>
                        </w:rPr>
                        <w:t>The Charter Quest Institute</w:t>
                      </w:r>
                      <w:r w:rsidR="001F685F">
                        <w:rPr>
                          <w:rFonts w:ascii="Helvetica Neue" w:hAnsi="Helvetica Neue"/>
                          <w:sz w:val="52"/>
                          <w:lang w:val="en-US"/>
                        </w:rPr>
                        <w:t xml:space="preserve">       </w:t>
                      </w:r>
                    </w:p>
                    <w:p w14:paraId="18B4BD81" w14:textId="77777777" w:rsidR="001F685F" w:rsidRDefault="001F685F" w:rsidP="00DA56DC">
                      <w:pPr>
                        <w:jc w:val="right"/>
                        <w:rPr>
                          <w:rFonts w:ascii="Helvetica Neue" w:hAnsi="Helvetica Neue"/>
                          <w:b/>
                          <w:bCs/>
                          <w:sz w:val="52"/>
                          <w:lang w:val="en-US"/>
                        </w:rPr>
                      </w:pPr>
                    </w:p>
                    <w:p w14:paraId="7801510B" w14:textId="10B3D670" w:rsidR="007F3CA5" w:rsidRPr="00DA56DC" w:rsidRDefault="007F3CA5" w:rsidP="00DA56DC">
                      <w:pPr>
                        <w:jc w:val="right"/>
                        <w:rPr>
                          <w:rFonts w:ascii="Helvetica Neue" w:hAnsi="Helvetica Neue"/>
                          <w:b/>
                          <w:bCs/>
                          <w:sz w:val="52"/>
                          <w:lang w:val="en-US"/>
                        </w:rPr>
                      </w:pPr>
                      <w:r w:rsidRPr="00DA56DC">
                        <w:rPr>
                          <w:rFonts w:ascii="Helvetica Neue" w:hAnsi="Helvetica Neue"/>
                          <w:b/>
                          <w:bCs/>
                          <w:sz w:val="52"/>
                          <w:lang w:val="en-US"/>
                        </w:rPr>
                        <w:t>The CFO Case Study Competition</w:t>
                      </w:r>
                      <w:r w:rsidR="00DA56DC" w:rsidRPr="00DA56DC">
                        <w:rPr>
                          <w:rFonts w:ascii="Helvetica Neue" w:hAnsi="Helvetica Neue"/>
                          <w:b/>
                          <w:bCs/>
                          <w:sz w:val="52"/>
                          <w:lang w:val="en-US"/>
                        </w:rPr>
                        <w:t xml:space="preserve"> 2017</w:t>
                      </w:r>
                    </w:p>
                  </w:txbxContent>
                </v:textbox>
                <w10:wrap type="square"/>
              </v:shape>
            </w:pict>
          </mc:Fallback>
        </mc:AlternateContent>
      </w:r>
      <w:r w:rsidR="001F685F">
        <w:rPr>
          <w:rFonts w:ascii="Helvetica Neue" w:hAnsi="Helvetica Neue"/>
          <w:noProof/>
          <w:sz w:val="22"/>
          <w:szCs w:val="22"/>
          <w:lang w:val="en-US" w:eastAsia="zh-CN"/>
        </w:rPr>
        <w:drawing>
          <wp:anchor distT="0" distB="0" distL="114300" distR="114300" simplePos="0" relativeHeight="251704319" behindDoc="0" locked="0" layoutInCell="1" allowOverlap="1" wp14:anchorId="50B2E5BE" wp14:editId="018D5746">
            <wp:simplePos x="0" y="0"/>
            <wp:positionH relativeFrom="column">
              <wp:posOffset>-69830</wp:posOffset>
            </wp:positionH>
            <wp:positionV relativeFrom="paragraph">
              <wp:posOffset>286016</wp:posOffset>
            </wp:positionV>
            <wp:extent cx="1828031" cy="1155214"/>
            <wp:effectExtent l="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 Shot 2017-05-01 at 05.16.55.png"/>
                    <pic:cNvPicPr/>
                  </pic:nvPicPr>
                  <pic:blipFill rotWithShape="1">
                    <a:blip r:embed="rId9" cstate="email">
                      <a:extLst>
                        <a:ext uri="{28A0092B-C50C-407E-A947-70E740481C1C}">
                          <a14:useLocalDpi xmlns:a14="http://schemas.microsoft.com/office/drawing/2010/main"/>
                        </a:ext>
                      </a:extLst>
                    </a:blip>
                    <a:srcRect l="6517" t="9757" r="4733" b="6341"/>
                    <a:stretch/>
                  </pic:blipFill>
                  <pic:spPr bwMode="auto">
                    <a:xfrm>
                      <a:off x="0" y="0"/>
                      <a:ext cx="1828031" cy="11552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85F">
        <w:rPr>
          <w:rFonts w:ascii="Helvetica Neue" w:hAnsi="Helvetica Neue"/>
          <w:noProof/>
          <w:sz w:val="22"/>
          <w:szCs w:val="22"/>
          <w:lang w:val="en-US" w:eastAsia="zh-CN"/>
        </w:rPr>
        <mc:AlternateContent>
          <mc:Choice Requires="wps">
            <w:drawing>
              <wp:anchor distT="0" distB="0" distL="114300" distR="114300" simplePos="0" relativeHeight="251726848" behindDoc="0" locked="0" layoutInCell="1" allowOverlap="1" wp14:anchorId="5893C830" wp14:editId="3DBEC9F4">
                <wp:simplePos x="0" y="0"/>
                <wp:positionH relativeFrom="column">
                  <wp:posOffset>-367665</wp:posOffset>
                </wp:positionH>
                <wp:positionV relativeFrom="paragraph">
                  <wp:posOffset>293370</wp:posOffset>
                </wp:positionV>
                <wp:extent cx="78740" cy="1825625"/>
                <wp:effectExtent l="0" t="0" r="0" b="3175"/>
                <wp:wrapThrough wrapText="bothSides">
                  <wp:wrapPolygon edited="0">
                    <wp:start x="0" y="0"/>
                    <wp:lineTo x="0" y="21337"/>
                    <wp:lineTo x="13935" y="21337"/>
                    <wp:lineTo x="13935"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78740" cy="18256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5CBB" id="Rectangle 63" o:spid="_x0000_s1026" style="position:absolute;margin-left:-28.95pt;margin-top:23.1pt;width:6.2pt;height:14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" fillcolor="#ffd966 [1943]" stroked="f" strokeweight="1pt">
                <w10:wrap type="through"/>
              </v:rect>
            </w:pict>
          </mc:Fallback>
        </mc:AlternateContent>
      </w:r>
      <w:r w:rsidR="00E7114E" w:rsidRPr="00D66C3B">
        <w:rPr>
          <w:rFonts w:ascii="Helvetica Neue" w:hAnsi="Helvetica Neue"/>
          <w:sz w:val="22"/>
          <w:szCs w:val="22"/>
        </w:rPr>
        <w:br w:type="page"/>
      </w:r>
    </w:p>
    <w:p w14:paraId="41127638" w14:textId="08B06520" w:rsidR="00561FF6" w:rsidRPr="00A95A56" w:rsidRDefault="00A95A56" w:rsidP="0052140C">
      <w:pPr>
        <w:rPr>
          <w:rFonts w:ascii="Helvetica Neue" w:hAnsi="Helvetica Neue"/>
          <w:b/>
          <w:color w:val="C45911" w:themeColor="accent2" w:themeShade="BF"/>
          <w:sz w:val="32"/>
          <w:szCs w:val="32"/>
        </w:rPr>
      </w:pPr>
      <w:r w:rsidRPr="00A95A56">
        <w:rPr>
          <w:rFonts w:ascii="Helvetica Neue" w:hAnsi="Helvetica Neue"/>
          <w:b/>
          <w:color w:val="C45911" w:themeColor="accent2" w:themeShade="BF"/>
          <w:sz w:val="32"/>
          <w:szCs w:val="32"/>
        </w:rPr>
        <w:lastRenderedPageBreak/>
        <w:t>Table of Con</w:t>
      </w:r>
      <w:r>
        <w:rPr>
          <w:rFonts w:ascii="Helvetica Neue" w:hAnsi="Helvetica Neue"/>
          <w:b/>
          <w:color w:val="C45911" w:themeColor="accent2" w:themeShade="BF"/>
          <w:sz w:val="32"/>
          <w:szCs w:val="32"/>
        </w:rPr>
        <w:t>t</w:t>
      </w:r>
      <w:r w:rsidRPr="00A95A56">
        <w:rPr>
          <w:rFonts w:ascii="Helvetica Neue" w:hAnsi="Helvetica Neue"/>
          <w:b/>
          <w:color w:val="C45911" w:themeColor="accent2" w:themeShade="BF"/>
          <w:sz w:val="32"/>
          <w:szCs w:val="32"/>
        </w:rPr>
        <w:t>ents</w:t>
      </w:r>
    </w:p>
    <w:p w14:paraId="3C6EEE3C" w14:textId="627025DF" w:rsidR="004D7923" w:rsidRPr="00D66C3B" w:rsidRDefault="0052140C" w:rsidP="0000276F">
      <w:pPr>
        <w:rPr>
          <w:rFonts w:ascii="Helvetica Neue" w:hAnsi="Helvetica Neue"/>
          <w:sz w:val="22"/>
          <w:szCs w:val="22"/>
        </w:rPr>
        <w:sectPr w:rsidR="004D7923" w:rsidRPr="00D66C3B" w:rsidSect="004D7923">
          <w:headerReference w:type="default" r:id="rId10"/>
          <w:footerReference w:type="even" r:id="rId11"/>
          <w:footerReference w:type="default" r:id="rId12"/>
          <w:pgSz w:w="11900" w:h="16840"/>
          <w:pgMar w:top="1440" w:right="1080" w:bottom="1440" w:left="1080" w:header="708" w:footer="708" w:gutter="0"/>
          <w:pgNumType w:start="1"/>
          <w:cols w:space="708"/>
          <w:docGrid w:linePitch="360"/>
        </w:sectPr>
      </w:pPr>
      <w:bookmarkStart w:id="0" w:name="_GoBack"/>
      <w:bookmarkEnd w:id="0"/>
      <w:r w:rsidRPr="00D66C3B">
        <w:rPr>
          <w:rFonts w:ascii="Helvetica Neue" w:hAnsi="Helvetica Neue"/>
          <w:noProof/>
          <w:sz w:val="22"/>
          <w:szCs w:val="22"/>
          <w:lang w:val="en-US" w:eastAsia="zh-CN"/>
        </w:rPr>
        <mc:AlternateContent>
          <mc:Choice Requires="wps">
            <w:drawing>
              <wp:anchor distT="0" distB="0" distL="114300" distR="114300" simplePos="0" relativeHeight="251705344" behindDoc="0" locked="0" layoutInCell="1" allowOverlap="1" wp14:anchorId="35EC427F" wp14:editId="16DFA139">
                <wp:simplePos x="0" y="0"/>
                <wp:positionH relativeFrom="column">
                  <wp:posOffset>9525</wp:posOffset>
                </wp:positionH>
                <wp:positionV relativeFrom="paragraph">
                  <wp:posOffset>210820</wp:posOffset>
                </wp:positionV>
                <wp:extent cx="5715000" cy="7893685"/>
                <wp:effectExtent l="0" t="0" r="0" b="5715"/>
                <wp:wrapSquare wrapText="bothSides"/>
                <wp:docPr id="30" name="Text Box 30"/>
                <wp:cNvGraphicFramePr/>
                <a:graphic xmlns:a="http://schemas.openxmlformats.org/drawingml/2006/main">
                  <a:graphicData uri="http://schemas.microsoft.com/office/word/2010/wordprocessingShape">
                    <wps:wsp>
                      <wps:cNvSpPr txBox="1"/>
                      <wps:spPr>
                        <a:xfrm>
                          <a:off x="0" y="0"/>
                          <a:ext cx="5715000" cy="7893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99B0EA" w14:textId="1D112946" w:rsidR="00441599" w:rsidRPr="00A95A56" w:rsidRDefault="005B3E83"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Executive Summary</w:t>
                            </w:r>
                            <w:r w:rsidR="00441599"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r w:rsidR="00441599" w:rsidRPr="00A95A56">
                              <w:rPr>
                                <w:rFonts w:ascii="Helvetica Neue" w:hAnsi="Helvetica Neue"/>
                                <w:color w:val="000000" w:themeColor="text1"/>
                                <w:sz w:val="28"/>
                                <w:szCs w:val="28"/>
                                <w:lang w:val="en-US"/>
                              </w:rPr>
                              <w:t xml:space="preserve">………………………………. </w:t>
                            </w:r>
                          </w:p>
                          <w:p w14:paraId="3CA422F2" w14:textId="2B444CBD" w:rsidR="00441599" w:rsidRPr="00A95A56" w:rsidRDefault="005B3E83"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Prioritization and Focus…………………</w:t>
                            </w:r>
                            <w:r w:rsidR="00441599" w:rsidRPr="00A95A56">
                              <w:rPr>
                                <w:rFonts w:ascii="Helvetica Neue" w:hAnsi="Helvetica Neue"/>
                                <w:color w:val="000000" w:themeColor="text1"/>
                                <w:sz w:val="28"/>
                                <w:szCs w:val="28"/>
                                <w:lang w:val="en-US"/>
                              </w:rPr>
                              <w:t>……………………</w:t>
                            </w:r>
                          </w:p>
                          <w:p w14:paraId="2E762560" w14:textId="0B5A1BBF"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Key Recommendations</w:t>
                            </w:r>
                            <w:r w:rsidR="00A36FE0" w:rsidRPr="00A95A56">
                              <w:rPr>
                                <w:rFonts w:ascii="Helvetica Neue" w:hAnsi="Helvetica Neue"/>
                                <w:color w:val="000000" w:themeColor="text1"/>
                                <w:sz w:val="28"/>
                                <w:szCs w:val="28"/>
                                <w:lang w:val="en-US"/>
                              </w:rPr>
                              <w:t xml:space="preserve"> ……</w:t>
                            </w:r>
                            <w:r w:rsidRPr="00A95A56">
                              <w:rPr>
                                <w:rFonts w:ascii="Helvetica Neue" w:hAnsi="Helvetica Neue"/>
                                <w:color w:val="000000" w:themeColor="text1"/>
                                <w:sz w:val="28"/>
                                <w:szCs w:val="28"/>
                                <w:lang w:val="en-US"/>
                              </w:rPr>
                              <w:t xml:space="preserve">………………………………… </w:t>
                            </w:r>
                          </w:p>
                          <w:p w14:paraId="703382AB" w14:textId="328CDAA4" w:rsidR="00441599" w:rsidRPr="00A95A56" w:rsidRDefault="00A36FE0"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Situation Analysis ………</w:t>
                            </w:r>
                            <w:r w:rsidR="00441599" w:rsidRPr="00A95A56">
                              <w:rPr>
                                <w:rFonts w:ascii="Helvetica Neue" w:hAnsi="Helvetica Neue"/>
                                <w:color w:val="000000" w:themeColor="text1"/>
                                <w:sz w:val="28"/>
                                <w:szCs w:val="28"/>
                                <w:lang w:val="en-US"/>
                              </w:rPr>
                              <w:t xml:space="preserve">……………………………………. </w:t>
                            </w:r>
                          </w:p>
                          <w:p w14:paraId="72A38D1F" w14:textId="7B7AAF0B"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Operational Risk and Industrial Action in Australia……</w:t>
                            </w:r>
                            <w:r w:rsidR="00A95A56"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p>
                          <w:p w14:paraId="0A0A5A82" w14:textId="2C9A456A"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Balance Sheet De-leverage or Share Buy-back</w:t>
                            </w:r>
                            <w:r w:rsidR="00A36FE0" w:rsidRPr="00A95A56">
                              <w:rPr>
                                <w:rFonts w:ascii="Helvetica Neue" w:hAnsi="Helvetica Neue"/>
                                <w:color w:val="000000" w:themeColor="text1"/>
                                <w:sz w:val="28"/>
                                <w:szCs w:val="28"/>
                                <w:lang w:val="en-US"/>
                              </w:rPr>
                              <w:t>………</w:t>
                            </w:r>
                            <w:r w:rsidR="00A95A56"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p>
                          <w:p w14:paraId="742C30C8" w14:textId="66DCA949"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Str</w:t>
                            </w:r>
                            <w:r w:rsidR="00A36FE0" w:rsidRPr="00A95A56">
                              <w:rPr>
                                <w:rFonts w:ascii="Helvetica Neue" w:hAnsi="Helvetica Neue"/>
                                <w:color w:val="000000" w:themeColor="text1"/>
                                <w:sz w:val="28"/>
                                <w:szCs w:val="28"/>
                                <w:lang w:val="en-US"/>
                              </w:rPr>
                              <w:t>ategic Disposal in Brazil ………</w:t>
                            </w:r>
                            <w:r w:rsidRPr="00A95A56">
                              <w:rPr>
                                <w:rFonts w:ascii="Helvetica Neue" w:hAnsi="Helvetica Neue"/>
                                <w:color w:val="000000" w:themeColor="text1"/>
                                <w:sz w:val="28"/>
                                <w:szCs w:val="28"/>
                                <w:lang w:val="en-US"/>
                              </w:rPr>
                              <w:t>………………………….</w:t>
                            </w:r>
                          </w:p>
                          <w:p w14:paraId="2C33833B" w14:textId="0950CAA4" w:rsidR="00441599" w:rsidRPr="00A95A56" w:rsidRDefault="00441599" w:rsidP="008B458C">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Strategic Joint Venture Decision in Canada</w:t>
                            </w:r>
                            <w:r w:rsidR="00A36FE0" w:rsidRPr="00A95A56">
                              <w:rPr>
                                <w:rFonts w:ascii="Helvetica Neue" w:hAnsi="Helvetica Neue"/>
                                <w:color w:val="000000" w:themeColor="text1"/>
                                <w:sz w:val="28"/>
                                <w:szCs w:val="28"/>
                                <w:lang w:val="en-US"/>
                              </w:rPr>
                              <w:t>…………</w:t>
                            </w:r>
                            <w:proofErr w:type="gramStart"/>
                            <w:r w:rsidRPr="00A95A56">
                              <w:rPr>
                                <w:rFonts w:ascii="Helvetica Neue" w:hAnsi="Helvetica Neue"/>
                                <w:color w:val="000000" w:themeColor="text1"/>
                                <w:sz w:val="28"/>
                                <w:szCs w:val="28"/>
                                <w:lang w:val="en-US"/>
                              </w:rPr>
                              <w:t>…</w:t>
                            </w:r>
                            <w:r w:rsidR="00A95A56" w:rsidRPr="00A95A56">
                              <w:rPr>
                                <w:rFonts w:ascii="Helvetica Neue" w:hAnsi="Helvetica Neue"/>
                                <w:color w:val="000000" w:themeColor="text1"/>
                                <w:sz w:val="28"/>
                                <w:szCs w:val="28"/>
                                <w:lang w:val="en-US"/>
                              </w:rPr>
                              <w:t>..</w:t>
                            </w:r>
                            <w:proofErr w:type="gramEnd"/>
                            <w:r w:rsidRPr="00A95A56">
                              <w:rPr>
                                <w:rFonts w:ascii="Helvetica Neue" w:hAnsi="Helvetica Neue"/>
                                <w:color w:val="000000" w:themeColor="text1"/>
                                <w:sz w:val="28"/>
                                <w:szCs w:val="28"/>
                                <w:lang w:val="en-US"/>
                              </w:rPr>
                              <w:t>…</w:t>
                            </w:r>
                          </w:p>
                          <w:p w14:paraId="35017FBB" w14:textId="6B286FAA"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 xml:space="preserve">Corporate Reconstruction and Reorganization </w:t>
                            </w:r>
                            <w:r w:rsidR="00A36FE0" w:rsidRPr="00A95A56">
                              <w:rPr>
                                <w:rFonts w:ascii="Helvetica Neue" w:hAnsi="Helvetica Neue"/>
                                <w:color w:val="000000" w:themeColor="text1"/>
                                <w:sz w:val="28"/>
                                <w:szCs w:val="28"/>
                                <w:lang w:val="en-US"/>
                              </w:rPr>
                              <w:t>………</w:t>
                            </w:r>
                            <w:r w:rsidR="00A95A56"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p>
                          <w:p w14:paraId="518D35D2" w14:textId="35DDB457"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Ethical Issue</w:t>
                            </w:r>
                            <w:r w:rsidR="000C66AB" w:rsidRPr="00A95A56">
                              <w:rPr>
                                <w:rFonts w:ascii="Helvetica Neue" w:hAnsi="Helvetica Neue"/>
                                <w:color w:val="000000" w:themeColor="text1"/>
                                <w:sz w:val="28"/>
                                <w:szCs w:val="28"/>
                                <w:lang w:val="en-US"/>
                              </w:rPr>
                              <w:t>s</w:t>
                            </w:r>
                            <w:r w:rsidR="00A36FE0" w:rsidRPr="00A95A56">
                              <w:rPr>
                                <w:rFonts w:ascii="Helvetica Neue" w:hAnsi="Helvetica Neue"/>
                                <w:color w:val="000000" w:themeColor="text1"/>
                                <w:sz w:val="28"/>
                                <w:szCs w:val="28"/>
                                <w:lang w:val="en-US"/>
                              </w:rPr>
                              <w:t xml:space="preserve"> …………………</w:t>
                            </w:r>
                            <w:r w:rsidRPr="00A95A56">
                              <w:rPr>
                                <w:rFonts w:ascii="Helvetica Neue" w:hAnsi="Helvetica Neue"/>
                                <w:color w:val="000000" w:themeColor="text1"/>
                                <w:sz w:val="28"/>
                                <w:szCs w:val="28"/>
                                <w:lang w:val="en-US"/>
                              </w:rPr>
                              <w:t>…………………………………</w:t>
                            </w:r>
                          </w:p>
                          <w:p w14:paraId="3156A869" w14:textId="08931239"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Conclusion</w:t>
                            </w:r>
                            <w:r w:rsidR="00A36FE0" w:rsidRPr="00A95A56">
                              <w:rPr>
                                <w:rFonts w:ascii="Helvetica Neue" w:hAnsi="Helvetica Neue"/>
                                <w:color w:val="000000" w:themeColor="text1"/>
                                <w:sz w:val="28"/>
                                <w:szCs w:val="28"/>
                                <w:lang w:val="en-US"/>
                              </w:rPr>
                              <w:t xml:space="preserve"> …</w:t>
                            </w:r>
                            <w:r w:rsidRPr="00A95A56">
                              <w:rPr>
                                <w:rFonts w:ascii="Helvetica Neue" w:hAnsi="Helvetica Neue"/>
                                <w:color w:val="000000" w:themeColor="text1"/>
                                <w:sz w:val="28"/>
                                <w:szCs w:val="28"/>
                                <w:lang w:val="en-US"/>
                              </w:rPr>
                              <w:t>……………………………………………………</w:t>
                            </w:r>
                          </w:p>
                          <w:p w14:paraId="3E29E7BC" w14:textId="690D14A4" w:rsidR="00441599" w:rsidRPr="00A95A56" w:rsidRDefault="000C66AB"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Appendices</w:t>
                            </w:r>
                            <w:r w:rsidR="00441599" w:rsidRPr="00A95A56">
                              <w:rPr>
                                <w:rFonts w:ascii="Helvetica Neue" w:hAnsi="Helvetica Neue"/>
                                <w:color w:val="000000" w:themeColor="text1"/>
                                <w:sz w:val="28"/>
                                <w:szCs w:val="28"/>
                                <w:lang w:val="en-US"/>
                              </w:rPr>
                              <w:t>……………………………………………………</w:t>
                            </w:r>
                            <w:proofErr w:type="gramStart"/>
                            <w:r w:rsidR="00441599" w:rsidRPr="00A95A56">
                              <w:rPr>
                                <w:rFonts w:ascii="Helvetica Neue" w:hAnsi="Helvetica Neue"/>
                                <w:color w:val="000000" w:themeColor="text1"/>
                                <w:sz w:val="28"/>
                                <w:szCs w:val="28"/>
                                <w:lang w:val="en-U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C427F" id="Text Box 30" o:spid="_x0000_s1029" type="#_x0000_t202" style="position:absolute;margin-left:.75pt;margin-top:16.6pt;width:450pt;height:621.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" filled="f" stroked="f">
                <v:textbox>
                  <w:txbxContent>
                    <w:p w14:paraId="5B99B0EA" w14:textId="1D112946" w:rsidR="00441599" w:rsidRPr="00A95A56" w:rsidRDefault="005B3E83"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Executive Summary</w:t>
                      </w:r>
                      <w:r w:rsidR="00441599"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r w:rsidR="00441599" w:rsidRPr="00A95A56">
                        <w:rPr>
                          <w:rFonts w:ascii="Helvetica Neue" w:hAnsi="Helvetica Neue"/>
                          <w:color w:val="000000" w:themeColor="text1"/>
                          <w:sz w:val="28"/>
                          <w:szCs w:val="28"/>
                          <w:lang w:val="en-US"/>
                        </w:rPr>
                        <w:t xml:space="preserve">………………………………. </w:t>
                      </w:r>
                    </w:p>
                    <w:p w14:paraId="3CA422F2" w14:textId="2B444CBD" w:rsidR="00441599" w:rsidRPr="00A95A56" w:rsidRDefault="005B3E83"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Prioritization and Focus…………………</w:t>
                      </w:r>
                      <w:r w:rsidR="00441599" w:rsidRPr="00A95A56">
                        <w:rPr>
                          <w:rFonts w:ascii="Helvetica Neue" w:hAnsi="Helvetica Neue"/>
                          <w:color w:val="000000" w:themeColor="text1"/>
                          <w:sz w:val="28"/>
                          <w:szCs w:val="28"/>
                          <w:lang w:val="en-US"/>
                        </w:rPr>
                        <w:t>……………………</w:t>
                      </w:r>
                    </w:p>
                    <w:p w14:paraId="2E762560" w14:textId="0B5A1BBF"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Key Recommendations</w:t>
                      </w:r>
                      <w:r w:rsidR="00A36FE0" w:rsidRPr="00A95A56">
                        <w:rPr>
                          <w:rFonts w:ascii="Helvetica Neue" w:hAnsi="Helvetica Neue"/>
                          <w:color w:val="000000" w:themeColor="text1"/>
                          <w:sz w:val="28"/>
                          <w:szCs w:val="28"/>
                          <w:lang w:val="en-US"/>
                        </w:rPr>
                        <w:t xml:space="preserve"> ……</w:t>
                      </w:r>
                      <w:r w:rsidRPr="00A95A56">
                        <w:rPr>
                          <w:rFonts w:ascii="Helvetica Neue" w:hAnsi="Helvetica Neue"/>
                          <w:color w:val="000000" w:themeColor="text1"/>
                          <w:sz w:val="28"/>
                          <w:szCs w:val="28"/>
                          <w:lang w:val="en-US"/>
                        </w:rPr>
                        <w:t xml:space="preserve">………………………………… </w:t>
                      </w:r>
                    </w:p>
                    <w:p w14:paraId="703382AB" w14:textId="328CDAA4" w:rsidR="00441599" w:rsidRPr="00A95A56" w:rsidRDefault="00A36FE0"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Situation Analysis ………</w:t>
                      </w:r>
                      <w:r w:rsidR="00441599" w:rsidRPr="00A95A56">
                        <w:rPr>
                          <w:rFonts w:ascii="Helvetica Neue" w:hAnsi="Helvetica Neue"/>
                          <w:color w:val="000000" w:themeColor="text1"/>
                          <w:sz w:val="28"/>
                          <w:szCs w:val="28"/>
                          <w:lang w:val="en-US"/>
                        </w:rPr>
                        <w:t xml:space="preserve">……………………………………. </w:t>
                      </w:r>
                    </w:p>
                    <w:p w14:paraId="72A38D1F" w14:textId="7B7AAF0B"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Operational Risk and Industrial Action in Australia……</w:t>
                      </w:r>
                      <w:r w:rsidR="00A95A56"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p>
                    <w:p w14:paraId="0A0A5A82" w14:textId="2C9A456A"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Balance Sheet De-leverage or Share Buy-back</w:t>
                      </w:r>
                      <w:r w:rsidR="00A36FE0" w:rsidRPr="00A95A56">
                        <w:rPr>
                          <w:rFonts w:ascii="Helvetica Neue" w:hAnsi="Helvetica Neue"/>
                          <w:color w:val="000000" w:themeColor="text1"/>
                          <w:sz w:val="28"/>
                          <w:szCs w:val="28"/>
                          <w:lang w:val="en-US"/>
                        </w:rPr>
                        <w:t>………</w:t>
                      </w:r>
                      <w:r w:rsidR="00A95A56"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p>
                    <w:p w14:paraId="742C30C8" w14:textId="66DCA949"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Str</w:t>
                      </w:r>
                      <w:r w:rsidR="00A36FE0" w:rsidRPr="00A95A56">
                        <w:rPr>
                          <w:rFonts w:ascii="Helvetica Neue" w:hAnsi="Helvetica Neue"/>
                          <w:color w:val="000000" w:themeColor="text1"/>
                          <w:sz w:val="28"/>
                          <w:szCs w:val="28"/>
                          <w:lang w:val="en-US"/>
                        </w:rPr>
                        <w:t>ategic Disposal in Brazil ………</w:t>
                      </w:r>
                      <w:r w:rsidRPr="00A95A56">
                        <w:rPr>
                          <w:rFonts w:ascii="Helvetica Neue" w:hAnsi="Helvetica Neue"/>
                          <w:color w:val="000000" w:themeColor="text1"/>
                          <w:sz w:val="28"/>
                          <w:szCs w:val="28"/>
                          <w:lang w:val="en-US"/>
                        </w:rPr>
                        <w:t>………………………….</w:t>
                      </w:r>
                    </w:p>
                    <w:p w14:paraId="2C33833B" w14:textId="0950CAA4" w:rsidR="00441599" w:rsidRPr="00A95A56" w:rsidRDefault="00441599" w:rsidP="008B458C">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Strategic Joint Venture Decision in Canada</w:t>
                      </w:r>
                      <w:r w:rsidR="00A36FE0" w:rsidRPr="00A95A56">
                        <w:rPr>
                          <w:rFonts w:ascii="Helvetica Neue" w:hAnsi="Helvetica Neue"/>
                          <w:color w:val="000000" w:themeColor="text1"/>
                          <w:sz w:val="28"/>
                          <w:szCs w:val="28"/>
                          <w:lang w:val="en-US"/>
                        </w:rPr>
                        <w:t>…………</w:t>
                      </w:r>
                      <w:proofErr w:type="gramStart"/>
                      <w:r w:rsidRPr="00A95A56">
                        <w:rPr>
                          <w:rFonts w:ascii="Helvetica Neue" w:hAnsi="Helvetica Neue"/>
                          <w:color w:val="000000" w:themeColor="text1"/>
                          <w:sz w:val="28"/>
                          <w:szCs w:val="28"/>
                          <w:lang w:val="en-US"/>
                        </w:rPr>
                        <w:t>…</w:t>
                      </w:r>
                      <w:r w:rsidR="00A95A56" w:rsidRPr="00A95A56">
                        <w:rPr>
                          <w:rFonts w:ascii="Helvetica Neue" w:hAnsi="Helvetica Neue"/>
                          <w:color w:val="000000" w:themeColor="text1"/>
                          <w:sz w:val="28"/>
                          <w:szCs w:val="28"/>
                          <w:lang w:val="en-US"/>
                        </w:rPr>
                        <w:t>..</w:t>
                      </w:r>
                      <w:proofErr w:type="gramEnd"/>
                      <w:r w:rsidRPr="00A95A56">
                        <w:rPr>
                          <w:rFonts w:ascii="Helvetica Neue" w:hAnsi="Helvetica Neue"/>
                          <w:color w:val="000000" w:themeColor="text1"/>
                          <w:sz w:val="28"/>
                          <w:szCs w:val="28"/>
                          <w:lang w:val="en-US"/>
                        </w:rPr>
                        <w:t>…</w:t>
                      </w:r>
                    </w:p>
                    <w:p w14:paraId="35017FBB" w14:textId="6B286FAA"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 xml:space="preserve">Corporate Reconstruction and Reorganization </w:t>
                      </w:r>
                      <w:r w:rsidR="00A36FE0" w:rsidRPr="00A95A56">
                        <w:rPr>
                          <w:rFonts w:ascii="Helvetica Neue" w:hAnsi="Helvetica Neue"/>
                          <w:color w:val="000000" w:themeColor="text1"/>
                          <w:sz w:val="28"/>
                          <w:szCs w:val="28"/>
                          <w:lang w:val="en-US"/>
                        </w:rPr>
                        <w:t>………</w:t>
                      </w:r>
                      <w:r w:rsidR="00A95A56" w:rsidRPr="00A95A56">
                        <w:rPr>
                          <w:rFonts w:ascii="Helvetica Neue" w:hAnsi="Helvetica Neue"/>
                          <w:color w:val="000000" w:themeColor="text1"/>
                          <w:sz w:val="28"/>
                          <w:szCs w:val="28"/>
                          <w:lang w:val="en-US"/>
                        </w:rPr>
                        <w:t>……</w:t>
                      </w:r>
                      <w:r w:rsidRPr="00A95A56">
                        <w:rPr>
                          <w:rFonts w:ascii="Helvetica Neue" w:hAnsi="Helvetica Neue"/>
                          <w:color w:val="000000" w:themeColor="text1"/>
                          <w:sz w:val="28"/>
                          <w:szCs w:val="28"/>
                          <w:lang w:val="en-US"/>
                        </w:rPr>
                        <w:t>.</w:t>
                      </w:r>
                    </w:p>
                    <w:p w14:paraId="518D35D2" w14:textId="35DDB457"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Ethical Issue</w:t>
                      </w:r>
                      <w:r w:rsidR="000C66AB" w:rsidRPr="00A95A56">
                        <w:rPr>
                          <w:rFonts w:ascii="Helvetica Neue" w:hAnsi="Helvetica Neue"/>
                          <w:color w:val="000000" w:themeColor="text1"/>
                          <w:sz w:val="28"/>
                          <w:szCs w:val="28"/>
                          <w:lang w:val="en-US"/>
                        </w:rPr>
                        <w:t>s</w:t>
                      </w:r>
                      <w:r w:rsidR="00A36FE0" w:rsidRPr="00A95A56">
                        <w:rPr>
                          <w:rFonts w:ascii="Helvetica Neue" w:hAnsi="Helvetica Neue"/>
                          <w:color w:val="000000" w:themeColor="text1"/>
                          <w:sz w:val="28"/>
                          <w:szCs w:val="28"/>
                          <w:lang w:val="en-US"/>
                        </w:rPr>
                        <w:t xml:space="preserve"> …………………</w:t>
                      </w:r>
                      <w:r w:rsidRPr="00A95A56">
                        <w:rPr>
                          <w:rFonts w:ascii="Helvetica Neue" w:hAnsi="Helvetica Neue"/>
                          <w:color w:val="000000" w:themeColor="text1"/>
                          <w:sz w:val="28"/>
                          <w:szCs w:val="28"/>
                          <w:lang w:val="en-US"/>
                        </w:rPr>
                        <w:t>…………………………………</w:t>
                      </w:r>
                    </w:p>
                    <w:p w14:paraId="3156A869" w14:textId="08931239" w:rsidR="00441599" w:rsidRPr="00A95A56" w:rsidRDefault="00441599"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Conclusion</w:t>
                      </w:r>
                      <w:r w:rsidR="00A36FE0" w:rsidRPr="00A95A56">
                        <w:rPr>
                          <w:rFonts w:ascii="Helvetica Neue" w:hAnsi="Helvetica Neue"/>
                          <w:color w:val="000000" w:themeColor="text1"/>
                          <w:sz w:val="28"/>
                          <w:szCs w:val="28"/>
                          <w:lang w:val="en-US"/>
                        </w:rPr>
                        <w:t xml:space="preserve"> …</w:t>
                      </w:r>
                      <w:r w:rsidRPr="00A95A56">
                        <w:rPr>
                          <w:rFonts w:ascii="Helvetica Neue" w:hAnsi="Helvetica Neue"/>
                          <w:color w:val="000000" w:themeColor="text1"/>
                          <w:sz w:val="28"/>
                          <w:szCs w:val="28"/>
                          <w:lang w:val="en-US"/>
                        </w:rPr>
                        <w:t>……………………………………………………</w:t>
                      </w:r>
                    </w:p>
                    <w:p w14:paraId="3E29E7BC" w14:textId="690D14A4" w:rsidR="00441599" w:rsidRPr="00A95A56" w:rsidRDefault="000C66AB" w:rsidP="00113AA3">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Appendices</w:t>
                      </w:r>
                      <w:r w:rsidR="00441599" w:rsidRPr="00A95A56">
                        <w:rPr>
                          <w:rFonts w:ascii="Helvetica Neue" w:hAnsi="Helvetica Neue"/>
                          <w:color w:val="000000" w:themeColor="text1"/>
                          <w:sz w:val="28"/>
                          <w:szCs w:val="28"/>
                          <w:lang w:val="en-US"/>
                        </w:rPr>
                        <w:t>……………………………………………………</w:t>
                      </w:r>
                      <w:proofErr w:type="gramStart"/>
                      <w:r w:rsidR="00441599" w:rsidRPr="00A95A56">
                        <w:rPr>
                          <w:rFonts w:ascii="Helvetica Neue" w:hAnsi="Helvetica Neue"/>
                          <w:color w:val="000000" w:themeColor="text1"/>
                          <w:sz w:val="28"/>
                          <w:szCs w:val="28"/>
                          <w:lang w:val="en-US"/>
                        </w:rPr>
                        <w:t>…..</w:t>
                      </w:r>
                      <w:proofErr w:type="gramEnd"/>
                    </w:p>
                  </w:txbxContent>
                </v:textbox>
                <w10:wrap type="square"/>
              </v:shape>
            </w:pict>
          </mc:Fallback>
        </mc:AlternateContent>
      </w:r>
      <w:r w:rsidR="00A95A56" w:rsidRPr="00D66C3B">
        <w:rPr>
          <w:rFonts w:ascii="Helvetica Neue" w:hAnsi="Helvetica Neue"/>
          <w:noProof/>
          <w:sz w:val="22"/>
          <w:szCs w:val="22"/>
          <w:lang w:val="en-US" w:eastAsia="zh-CN"/>
        </w:rPr>
        <mc:AlternateContent>
          <mc:Choice Requires="wps">
            <w:drawing>
              <wp:anchor distT="0" distB="0" distL="114300" distR="114300" simplePos="0" relativeHeight="251720704" behindDoc="0" locked="0" layoutInCell="1" allowOverlap="1" wp14:anchorId="62BC7037" wp14:editId="0369C943">
                <wp:simplePos x="0" y="0"/>
                <wp:positionH relativeFrom="column">
                  <wp:posOffset>5194935</wp:posOffset>
                </wp:positionH>
                <wp:positionV relativeFrom="paragraph">
                  <wp:posOffset>207254</wp:posOffset>
                </wp:positionV>
                <wp:extent cx="756920" cy="7893685"/>
                <wp:effectExtent l="0" t="0" r="0" b="5715"/>
                <wp:wrapSquare wrapText="bothSides"/>
                <wp:docPr id="39" name="Text Box 39"/>
                <wp:cNvGraphicFramePr/>
                <a:graphic xmlns:a="http://schemas.openxmlformats.org/drawingml/2006/main">
                  <a:graphicData uri="http://schemas.microsoft.com/office/word/2010/wordprocessingShape">
                    <wps:wsp>
                      <wps:cNvSpPr txBox="1"/>
                      <wps:spPr>
                        <a:xfrm>
                          <a:off x="0" y="0"/>
                          <a:ext cx="756920" cy="7893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535407" w14:textId="3BDDABBA" w:rsidR="00441599" w:rsidRPr="00A95A56" w:rsidRDefault="00441599"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2DD412B0" w14:textId="3EAB6838" w:rsidR="00441599" w:rsidRPr="00A95A56" w:rsidRDefault="00441599"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4211C47B" w14:textId="6ED827B6" w:rsidR="00441599" w:rsidRPr="00A95A56" w:rsidRDefault="00441599"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75787344" w14:textId="5A0D964D" w:rsidR="00441599" w:rsidRPr="00A95A56" w:rsidRDefault="00A36FE0"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1E696A55" w14:textId="082080FF" w:rsidR="00441599"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2-3</w:t>
                            </w:r>
                          </w:p>
                          <w:p w14:paraId="56DF6B1A" w14:textId="3E1B3596" w:rsidR="000C66AB"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3-5</w:t>
                            </w:r>
                          </w:p>
                          <w:p w14:paraId="0A38BF9A" w14:textId="190A3962" w:rsidR="000C66AB"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5-6</w:t>
                            </w:r>
                          </w:p>
                          <w:p w14:paraId="34E38FA3" w14:textId="41B0BEDA" w:rsidR="000C66AB"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6-7</w:t>
                            </w:r>
                          </w:p>
                          <w:p w14:paraId="38481DEC" w14:textId="49A3A2ED"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8-9</w:t>
                            </w:r>
                          </w:p>
                          <w:p w14:paraId="34967C0D" w14:textId="39BA4FD9"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10-11</w:t>
                            </w:r>
                          </w:p>
                          <w:p w14:paraId="10B70257" w14:textId="1B0865CB"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11</w:t>
                            </w:r>
                          </w:p>
                          <w:p w14:paraId="57E18A1D" w14:textId="4DBA15D1"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7037" id="Text Box 39" o:spid="_x0000_s1030" type="#_x0000_t202" style="position:absolute;margin-left:409.05pt;margin-top:16.3pt;width:59.6pt;height:62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" filled="f" stroked="f">
                <v:textbox>
                  <w:txbxContent>
                    <w:p w14:paraId="08535407" w14:textId="3BDDABBA" w:rsidR="00441599" w:rsidRPr="00A95A56" w:rsidRDefault="00441599"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2DD412B0" w14:textId="3EAB6838" w:rsidR="00441599" w:rsidRPr="00A95A56" w:rsidRDefault="00441599"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4211C47B" w14:textId="6ED827B6" w:rsidR="00441599" w:rsidRPr="00A95A56" w:rsidRDefault="00441599"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75787344" w14:textId="5A0D964D" w:rsidR="00441599" w:rsidRPr="00A95A56" w:rsidRDefault="00A36FE0"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w:t>
                      </w:r>
                    </w:p>
                    <w:p w14:paraId="1E696A55" w14:textId="082080FF" w:rsidR="00441599"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2-3</w:t>
                      </w:r>
                    </w:p>
                    <w:p w14:paraId="56DF6B1A" w14:textId="3E1B3596" w:rsidR="000C66AB"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3-5</w:t>
                      </w:r>
                    </w:p>
                    <w:p w14:paraId="0A38BF9A" w14:textId="190A3962" w:rsidR="000C66AB"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5-6</w:t>
                      </w:r>
                    </w:p>
                    <w:p w14:paraId="34E38FA3" w14:textId="41B0BEDA" w:rsidR="000C66AB" w:rsidRPr="00A95A56" w:rsidRDefault="000C66AB"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6-7</w:t>
                      </w:r>
                    </w:p>
                    <w:p w14:paraId="38481DEC" w14:textId="49A3A2ED"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8-9</w:t>
                      </w:r>
                    </w:p>
                    <w:p w14:paraId="34967C0D" w14:textId="39BA4FD9"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10-11</w:t>
                      </w:r>
                    </w:p>
                    <w:p w14:paraId="10B70257" w14:textId="1B0865CB"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11</w:t>
                      </w:r>
                    </w:p>
                    <w:p w14:paraId="57E18A1D" w14:textId="4DBA15D1" w:rsidR="000C66AB" w:rsidRPr="00A95A56" w:rsidRDefault="00714404" w:rsidP="008304C4">
                      <w:pPr>
                        <w:spacing w:line="720" w:lineRule="auto"/>
                        <w:rPr>
                          <w:rFonts w:ascii="Helvetica Neue" w:hAnsi="Helvetica Neue"/>
                          <w:color w:val="000000" w:themeColor="text1"/>
                          <w:sz w:val="28"/>
                          <w:szCs w:val="28"/>
                          <w:lang w:val="en-US"/>
                        </w:rPr>
                      </w:pPr>
                      <w:r w:rsidRPr="00A95A56">
                        <w:rPr>
                          <w:rFonts w:ascii="Helvetica Neue" w:hAnsi="Helvetica Neue"/>
                          <w:color w:val="000000" w:themeColor="text1"/>
                          <w:sz w:val="28"/>
                          <w:szCs w:val="28"/>
                          <w:lang w:val="en-US"/>
                        </w:rPr>
                        <w:t>12-14</w:t>
                      </w:r>
                    </w:p>
                  </w:txbxContent>
                </v:textbox>
                <w10:wrap type="square"/>
              </v:shape>
            </w:pict>
          </mc:Fallback>
        </mc:AlternateContent>
      </w:r>
      <w:r w:rsidR="004D7923" w:rsidRPr="00D66C3B">
        <w:rPr>
          <w:rFonts w:ascii="Helvetica Neue" w:hAnsi="Helvetica Neue"/>
          <w:noProof/>
          <w:sz w:val="22"/>
          <w:szCs w:val="22"/>
          <w:lang w:val="en-US" w:eastAsia="zh-CN"/>
        </w:rPr>
        <mc:AlternateContent>
          <mc:Choice Requires="wps">
            <w:drawing>
              <wp:anchor distT="0" distB="0" distL="114300" distR="114300" simplePos="0" relativeHeight="251722752" behindDoc="0" locked="0" layoutInCell="1" allowOverlap="1" wp14:anchorId="565B34DB" wp14:editId="6737589C">
                <wp:simplePos x="0" y="0"/>
                <wp:positionH relativeFrom="column">
                  <wp:posOffset>5804535</wp:posOffset>
                </wp:positionH>
                <wp:positionV relativeFrom="paragraph">
                  <wp:posOffset>8856980</wp:posOffset>
                </wp:positionV>
                <wp:extent cx="1143000" cy="457200"/>
                <wp:effectExtent l="0" t="0" r="0" b="0"/>
                <wp:wrapNone/>
                <wp:docPr id="58" name="Rectangle 58"/>
                <wp:cNvGraphicFramePr/>
                <a:graphic xmlns:a="http://schemas.openxmlformats.org/drawingml/2006/main">
                  <a:graphicData uri="http://schemas.microsoft.com/office/word/2010/wordprocessingShape">
                    <wps:wsp>
                      <wps:cNvSpPr/>
                      <wps:spPr>
                        <a:xfrm>
                          <a:off x="0" y="0"/>
                          <a:ext cx="1143000" cy="4572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A1174" id="Rectangle 58" o:spid="_x0000_s1026" style="position:absolute;margin-left:457.05pt;margin-top:697.4pt;width:90pt;height:3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" fillcolor="white [3201]" stroked="f" strokeweight="1pt"/>
            </w:pict>
          </mc:Fallback>
        </mc:AlternateContent>
      </w:r>
    </w:p>
    <w:p w14:paraId="64DFA280" w14:textId="12FE8063" w:rsidR="0048420A" w:rsidRPr="00C12E96" w:rsidRDefault="00BF4316" w:rsidP="0000276F">
      <w:pPr>
        <w:rPr>
          <w:rFonts w:ascii="Helvetica Neue" w:hAnsi="Helvetica Neue"/>
          <w:b/>
          <w:color w:val="C45911" w:themeColor="accent2" w:themeShade="BF"/>
          <w:sz w:val="32"/>
          <w:szCs w:val="28"/>
        </w:rPr>
      </w:pPr>
      <w:r>
        <w:rPr>
          <w:rFonts w:ascii="Helvetica Neue" w:hAnsi="Helvetica Neue"/>
          <w:b/>
          <w:color w:val="C45911" w:themeColor="accent2" w:themeShade="BF"/>
          <w:sz w:val="32"/>
          <w:szCs w:val="28"/>
        </w:rPr>
        <w:lastRenderedPageBreak/>
        <w:t>Executive Summary</w:t>
      </w:r>
    </w:p>
    <w:p w14:paraId="49149F2C" w14:textId="6C8C084B" w:rsidR="0048420A" w:rsidRPr="0048420A" w:rsidRDefault="0048420A" w:rsidP="0000276F">
      <w:pPr>
        <w:rPr>
          <w:rFonts w:ascii="Helvetica Neue" w:hAnsi="Helvetica Neue"/>
          <w:b/>
          <w:color w:val="C45911" w:themeColor="accent2"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190"/>
      </w:tblGrid>
      <w:tr w:rsidR="0048420A" w14:paraId="3F5617E6" w14:textId="77777777" w:rsidTr="0048420A">
        <w:tc>
          <w:tcPr>
            <w:tcW w:w="2250" w:type="dxa"/>
          </w:tcPr>
          <w:p w14:paraId="43F1F375" w14:textId="5ACF29EC" w:rsidR="0048420A" w:rsidRPr="0048420A" w:rsidRDefault="0048420A" w:rsidP="0048420A">
            <w:pPr>
              <w:rPr>
                <w:rFonts w:ascii="Helvetica Neue" w:hAnsi="Helvetica Neue"/>
                <w:b/>
                <w:sz w:val="22"/>
                <w:szCs w:val="22"/>
              </w:rPr>
            </w:pPr>
            <w:r w:rsidRPr="0048420A">
              <w:rPr>
                <w:rFonts w:ascii="Helvetica Neue" w:hAnsi="Helvetica Neue"/>
                <w:b/>
                <w:color w:val="000000" w:themeColor="text1"/>
                <w:sz w:val="22"/>
                <w:szCs w:val="22"/>
              </w:rPr>
              <w:t>Terms of reference</w:t>
            </w:r>
          </w:p>
        </w:tc>
        <w:tc>
          <w:tcPr>
            <w:tcW w:w="8190" w:type="dxa"/>
          </w:tcPr>
          <w:p w14:paraId="3415B1E3" w14:textId="77777777" w:rsidR="0048420A" w:rsidRDefault="0048420A" w:rsidP="0048420A">
            <w:pPr>
              <w:rPr>
                <w:rFonts w:ascii="Helvetica Neue" w:hAnsi="Helvetica Neue"/>
                <w:sz w:val="22"/>
                <w:szCs w:val="22"/>
              </w:rPr>
            </w:pPr>
            <w:r w:rsidRPr="00D66C3B">
              <w:rPr>
                <w:rFonts w:ascii="Helvetica Neue" w:hAnsi="Helvetica Neue"/>
                <w:color w:val="000000" w:themeColor="text1"/>
                <w:sz w:val="22"/>
                <w:szCs w:val="22"/>
              </w:rPr>
              <w:t xml:space="preserve">AMANGO GROUP MINING PLC (AMANGO) is a publicly listed multinational Mining and Metals giant based initially in South Africa but now in London. </w:t>
            </w:r>
            <w:r w:rsidRPr="00D66C3B">
              <w:rPr>
                <w:rFonts w:ascii="Helvetica Neue" w:hAnsi="Helvetica Neue"/>
                <w:sz w:val="22"/>
                <w:szCs w:val="22"/>
              </w:rPr>
              <w:t>Team Eureka will evaluate, prioritise and provide strategic recommendations towards the urgent issues encountered for the Board of Directors.</w:t>
            </w:r>
          </w:p>
        </w:tc>
      </w:tr>
    </w:tbl>
    <w:p w14:paraId="21F0F277" w14:textId="48900A6A" w:rsidR="00CC1E50" w:rsidRDefault="00CC1E50" w:rsidP="0000276F">
      <w:pPr>
        <w:rPr>
          <w:rFonts w:ascii="Helvetica Neue" w:hAnsi="Helvetica Neue"/>
          <w:color w:val="C45911" w:themeColor="accent2" w:themeShade="BF"/>
          <w:sz w:val="22"/>
          <w:szCs w:val="22"/>
        </w:rPr>
      </w:pPr>
    </w:p>
    <w:p w14:paraId="6C14DA5C" w14:textId="04AAB686" w:rsidR="0048420A" w:rsidRPr="00766E54" w:rsidRDefault="0048420A" w:rsidP="0000276F">
      <w:pPr>
        <w:rPr>
          <w:rFonts w:ascii="Helvetica Neue" w:hAnsi="Helvetica Neue"/>
          <w:b/>
          <w:color w:val="7B7B7B" w:themeColor="accent3" w:themeShade="BF"/>
          <w:sz w:val="22"/>
          <w:szCs w:val="22"/>
        </w:rPr>
      </w:pPr>
      <w:r w:rsidRPr="00766E54">
        <w:rPr>
          <w:rFonts w:ascii="Helvetica Neue" w:hAnsi="Helvetica Neue"/>
          <w:b/>
          <w:color w:val="7B7B7B" w:themeColor="accent3" w:themeShade="BF"/>
          <w:sz w:val="22"/>
          <w:szCs w:val="22"/>
        </w:rPr>
        <w:t>PRIORITIZATION AND FOCUS</w:t>
      </w:r>
    </w:p>
    <w:tbl>
      <w:tblPr>
        <w:tblStyle w:val="TableGrid"/>
        <w:tblW w:w="10525" w:type="dxa"/>
        <w:tblLook w:val="04A0" w:firstRow="1" w:lastRow="0" w:firstColumn="1" w:lastColumn="0" w:noHBand="0" w:noVBand="1"/>
      </w:tblPr>
      <w:tblGrid>
        <w:gridCol w:w="2930"/>
        <w:gridCol w:w="1164"/>
        <w:gridCol w:w="2111"/>
        <w:gridCol w:w="2162"/>
        <w:gridCol w:w="1078"/>
        <w:gridCol w:w="1080"/>
      </w:tblGrid>
      <w:tr w:rsidR="0072650B" w14:paraId="77B46843"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5156E42F" w14:textId="09B221CB" w:rsidR="0048420A" w:rsidRPr="0048420A" w:rsidRDefault="0048420A" w:rsidP="0048420A">
            <w:pPr>
              <w:rPr>
                <w:rFonts w:ascii="Helvetica Neue" w:eastAsia="Times New Roman" w:hAnsi="Helvetica Neue"/>
                <w:color w:val="000000" w:themeColor="text1"/>
                <w:sz w:val="22"/>
                <w:szCs w:val="22"/>
              </w:rPr>
            </w:pPr>
            <w:r w:rsidRPr="0048420A">
              <w:rPr>
                <w:rFonts w:ascii="Helvetica Neue" w:eastAsia="Times New Roman" w:hAnsi="Helvetica Neue"/>
                <w:b/>
                <w:color w:val="000000" w:themeColor="text1"/>
                <w:sz w:val="22"/>
                <w:szCs w:val="22"/>
              </w:rPr>
              <w:t>Issues</w:t>
            </w:r>
            <w:r>
              <w:rPr>
                <w:rFonts w:ascii="Helvetica Neue" w:eastAsia="Times New Roman" w:hAnsi="Helvetica Neue"/>
                <w:color w:val="000000" w:themeColor="text1"/>
                <w:sz w:val="22"/>
                <w:szCs w:val="22"/>
              </w:rPr>
              <w:t xml:space="preserve"> </w:t>
            </w:r>
            <w:r w:rsidRPr="0048420A">
              <w:rPr>
                <w:rFonts w:ascii="Helvetica Neue" w:eastAsia="Times New Roman" w:hAnsi="Helvetica Neue"/>
                <w:i/>
                <w:color w:val="000000" w:themeColor="text1"/>
                <w:sz w:val="22"/>
                <w:szCs w:val="22"/>
              </w:rPr>
              <w:t>(5 highest, 1 lowest)</w:t>
            </w:r>
          </w:p>
        </w:tc>
        <w:tc>
          <w:tcPr>
            <w:tcW w:w="1164"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6828132B" w14:textId="6A03C90D" w:rsidR="0048420A" w:rsidRPr="0072650B" w:rsidRDefault="0048420A" w:rsidP="0072650B">
            <w:pPr>
              <w:jc w:val="center"/>
              <w:rPr>
                <w:rFonts w:ascii="Helvetica Neue" w:hAnsi="Helvetica Neue"/>
                <w:b/>
                <w:sz w:val="22"/>
                <w:szCs w:val="22"/>
              </w:rPr>
            </w:pPr>
            <w:r w:rsidRPr="0072650B">
              <w:rPr>
                <w:rFonts w:ascii="Helvetica Neue" w:eastAsia="Times New Roman" w:hAnsi="Helvetica Neue"/>
                <w:b/>
                <w:color w:val="000000" w:themeColor="text1"/>
                <w:sz w:val="22"/>
                <w:szCs w:val="22"/>
              </w:rPr>
              <w:t>Urgency</w:t>
            </w:r>
          </w:p>
        </w:tc>
        <w:tc>
          <w:tcPr>
            <w:tcW w:w="2111"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6474347B" w14:textId="2E44D828" w:rsidR="0048420A" w:rsidRPr="0072650B" w:rsidRDefault="0048420A" w:rsidP="0072650B">
            <w:pPr>
              <w:jc w:val="center"/>
              <w:rPr>
                <w:rFonts w:ascii="Helvetica Neue" w:hAnsi="Helvetica Neue"/>
                <w:b/>
                <w:sz w:val="22"/>
                <w:szCs w:val="22"/>
              </w:rPr>
            </w:pPr>
            <w:r w:rsidRPr="0072650B">
              <w:rPr>
                <w:rFonts w:ascii="Helvetica Neue" w:eastAsia="Times New Roman" w:hAnsi="Helvetica Neue"/>
                <w:b/>
                <w:color w:val="000000" w:themeColor="text1"/>
                <w:sz w:val="22"/>
                <w:szCs w:val="22"/>
              </w:rPr>
              <w:t>Financial Position</w:t>
            </w:r>
          </w:p>
        </w:tc>
        <w:tc>
          <w:tcPr>
            <w:tcW w:w="2162"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590E470C" w14:textId="2225479B" w:rsidR="0048420A" w:rsidRPr="0072650B" w:rsidRDefault="0048420A" w:rsidP="0072650B">
            <w:pPr>
              <w:jc w:val="center"/>
              <w:rPr>
                <w:rFonts w:ascii="Helvetica Neue" w:hAnsi="Helvetica Neue"/>
                <w:b/>
                <w:sz w:val="22"/>
                <w:szCs w:val="22"/>
              </w:rPr>
            </w:pPr>
            <w:r w:rsidRPr="0072650B">
              <w:rPr>
                <w:rFonts w:ascii="Helvetica Neue" w:eastAsia="Times New Roman" w:hAnsi="Helvetica Neue"/>
                <w:b/>
                <w:color w:val="000000" w:themeColor="text1"/>
                <w:sz w:val="22"/>
                <w:szCs w:val="22"/>
              </w:rPr>
              <w:t>Ethical Implication</w:t>
            </w:r>
          </w:p>
        </w:tc>
        <w:tc>
          <w:tcPr>
            <w:tcW w:w="1078"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13C87493" w14:textId="0B38CD51" w:rsidR="0048420A" w:rsidRPr="0072650B" w:rsidRDefault="0048420A" w:rsidP="0072650B">
            <w:pPr>
              <w:jc w:val="center"/>
              <w:rPr>
                <w:rFonts w:ascii="Helvetica Neue" w:hAnsi="Helvetica Neue"/>
                <w:b/>
                <w:sz w:val="22"/>
                <w:szCs w:val="22"/>
              </w:rPr>
            </w:pPr>
            <w:r w:rsidRPr="0072650B">
              <w:rPr>
                <w:rFonts w:ascii="Helvetica Neue" w:eastAsia="Times New Roman" w:hAnsi="Helvetica Neue"/>
                <w:b/>
                <w:color w:val="000000" w:themeColor="text1"/>
                <w:sz w:val="22"/>
                <w:szCs w:val="22"/>
              </w:rPr>
              <w:t>Score</w:t>
            </w:r>
          </w:p>
        </w:tc>
        <w:tc>
          <w:tcPr>
            <w:tcW w:w="1080"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0C2CDD62" w14:textId="1D296542" w:rsidR="0048420A" w:rsidRPr="0072650B" w:rsidRDefault="0048420A" w:rsidP="0072650B">
            <w:pPr>
              <w:jc w:val="center"/>
              <w:rPr>
                <w:rFonts w:ascii="Helvetica Neue" w:hAnsi="Helvetica Neue"/>
                <w:b/>
                <w:sz w:val="22"/>
                <w:szCs w:val="22"/>
              </w:rPr>
            </w:pPr>
            <w:r w:rsidRPr="0072650B">
              <w:rPr>
                <w:rFonts w:ascii="Helvetica Neue" w:eastAsia="Times New Roman" w:hAnsi="Helvetica Neue"/>
                <w:b/>
                <w:color w:val="000000" w:themeColor="text1"/>
                <w:sz w:val="22"/>
                <w:szCs w:val="22"/>
              </w:rPr>
              <w:t>Ranking</w:t>
            </w:r>
          </w:p>
        </w:tc>
      </w:tr>
      <w:tr w:rsidR="0072650B" w14:paraId="717B3259"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04EB7964" w14:textId="30567095" w:rsidR="0048420A" w:rsidRPr="0048420A" w:rsidRDefault="0048420A" w:rsidP="0048420A">
            <w:pPr>
              <w:jc w:val="both"/>
              <w:rPr>
                <w:rFonts w:ascii="Helvetica Neue" w:hAnsi="Helvetica Neue"/>
                <w:sz w:val="22"/>
                <w:szCs w:val="22"/>
              </w:rPr>
            </w:pPr>
            <w:r w:rsidRPr="0048420A">
              <w:rPr>
                <w:rFonts w:ascii="Helvetica Neue" w:eastAsia="Times New Roman" w:hAnsi="Helvetica Neue"/>
                <w:sz w:val="22"/>
                <w:szCs w:val="22"/>
              </w:rPr>
              <w:t>JV in Canada</w:t>
            </w:r>
          </w:p>
        </w:tc>
        <w:tc>
          <w:tcPr>
            <w:tcW w:w="1164" w:type="dxa"/>
            <w:tcBorders>
              <w:top w:val="single" w:sz="4" w:space="0" w:color="FFC000"/>
              <w:left w:val="single" w:sz="4" w:space="0" w:color="FFC000"/>
              <w:bottom w:val="single" w:sz="4" w:space="0" w:color="FFC000"/>
              <w:right w:val="single" w:sz="4" w:space="0" w:color="FFC000"/>
            </w:tcBorders>
          </w:tcPr>
          <w:p w14:paraId="16FA62B9" w14:textId="581E5DBB"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w:t>
            </w:r>
          </w:p>
        </w:tc>
        <w:tc>
          <w:tcPr>
            <w:tcW w:w="2111" w:type="dxa"/>
            <w:tcBorders>
              <w:top w:val="single" w:sz="4" w:space="0" w:color="FFC000"/>
              <w:left w:val="single" w:sz="4" w:space="0" w:color="FFC000"/>
              <w:bottom w:val="single" w:sz="4" w:space="0" w:color="FFC000"/>
              <w:right w:val="single" w:sz="4" w:space="0" w:color="FFC000"/>
            </w:tcBorders>
          </w:tcPr>
          <w:p w14:paraId="1EAA19F1" w14:textId="1FFEB716"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c>
          <w:tcPr>
            <w:tcW w:w="2162" w:type="dxa"/>
            <w:tcBorders>
              <w:top w:val="single" w:sz="4" w:space="0" w:color="FFC000"/>
              <w:left w:val="single" w:sz="4" w:space="0" w:color="FFC000"/>
              <w:bottom w:val="single" w:sz="4" w:space="0" w:color="FFC000"/>
              <w:right w:val="single" w:sz="4" w:space="0" w:color="FFC000"/>
            </w:tcBorders>
          </w:tcPr>
          <w:p w14:paraId="7EB1F801" w14:textId="09C28CE7"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w:t>
            </w:r>
          </w:p>
        </w:tc>
        <w:tc>
          <w:tcPr>
            <w:tcW w:w="1078" w:type="dxa"/>
            <w:tcBorders>
              <w:top w:val="single" w:sz="4" w:space="0" w:color="FFC000"/>
              <w:left w:val="single" w:sz="4" w:space="0" w:color="FFC000"/>
              <w:bottom w:val="single" w:sz="4" w:space="0" w:color="FFC000"/>
              <w:right w:val="single" w:sz="4" w:space="0" w:color="FFC000"/>
            </w:tcBorders>
          </w:tcPr>
          <w:p w14:paraId="0C844D2E" w14:textId="07A43F75"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3.3</w:t>
            </w:r>
          </w:p>
        </w:tc>
        <w:tc>
          <w:tcPr>
            <w:tcW w:w="1080" w:type="dxa"/>
            <w:tcBorders>
              <w:top w:val="single" w:sz="4" w:space="0" w:color="FFC000"/>
              <w:left w:val="single" w:sz="4" w:space="0" w:color="FFC000"/>
              <w:bottom w:val="single" w:sz="4" w:space="0" w:color="FFC000"/>
              <w:right w:val="single" w:sz="4" w:space="0" w:color="FFC000"/>
            </w:tcBorders>
          </w:tcPr>
          <w:p w14:paraId="4A919947" w14:textId="43230E32"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r>
      <w:tr w:rsidR="0072650B" w14:paraId="4CB68DA8"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0BECCA34" w14:textId="7F29CCBB" w:rsidR="0048420A" w:rsidRPr="0048420A" w:rsidRDefault="0048420A" w:rsidP="0048420A">
            <w:pPr>
              <w:jc w:val="both"/>
              <w:rPr>
                <w:rFonts w:ascii="Helvetica Neue" w:hAnsi="Helvetica Neue"/>
                <w:sz w:val="22"/>
                <w:szCs w:val="22"/>
              </w:rPr>
            </w:pPr>
            <w:r w:rsidRPr="0048420A">
              <w:rPr>
                <w:rFonts w:ascii="Helvetica Neue" w:eastAsia="Times New Roman" w:hAnsi="Helvetica Neue"/>
                <w:sz w:val="22"/>
                <w:szCs w:val="22"/>
              </w:rPr>
              <w:t>Strategic disposal in Brazil</w:t>
            </w:r>
          </w:p>
        </w:tc>
        <w:tc>
          <w:tcPr>
            <w:tcW w:w="1164" w:type="dxa"/>
            <w:tcBorders>
              <w:top w:val="single" w:sz="4" w:space="0" w:color="FFC000"/>
              <w:left w:val="single" w:sz="4" w:space="0" w:color="FFC000"/>
              <w:bottom w:val="single" w:sz="4" w:space="0" w:color="FFC000"/>
              <w:right w:val="single" w:sz="4" w:space="0" w:color="FFC000"/>
            </w:tcBorders>
          </w:tcPr>
          <w:p w14:paraId="22D4A7C1" w14:textId="32E471D3"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5</w:t>
            </w:r>
          </w:p>
        </w:tc>
        <w:tc>
          <w:tcPr>
            <w:tcW w:w="2111" w:type="dxa"/>
            <w:tcBorders>
              <w:top w:val="single" w:sz="4" w:space="0" w:color="FFC000"/>
              <w:left w:val="single" w:sz="4" w:space="0" w:color="FFC000"/>
              <w:bottom w:val="single" w:sz="4" w:space="0" w:color="FFC000"/>
              <w:right w:val="single" w:sz="4" w:space="0" w:color="FFC000"/>
            </w:tcBorders>
          </w:tcPr>
          <w:p w14:paraId="53346770" w14:textId="00EF8772"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c>
          <w:tcPr>
            <w:tcW w:w="2162" w:type="dxa"/>
            <w:tcBorders>
              <w:top w:val="single" w:sz="4" w:space="0" w:color="FFC000"/>
              <w:left w:val="single" w:sz="4" w:space="0" w:color="FFC000"/>
              <w:bottom w:val="single" w:sz="4" w:space="0" w:color="FFC000"/>
              <w:right w:val="single" w:sz="4" w:space="0" w:color="FFC000"/>
            </w:tcBorders>
          </w:tcPr>
          <w:p w14:paraId="1C7102BD" w14:textId="002BC116"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1</w:t>
            </w:r>
          </w:p>
        </w:tc>
        <w:tc>
          <w:tcPr>
            <w:tcW w:w="1078" w:type="dxa"/>
            <w:tcBorders>
              <w:top w:val="single" w:sz="4" w:space="0" w:color="FFC000"/>
              <w:left w:val="single" w:sz="4" w:space="0" w:color="FFC000"/>
              <w:bottom w:val="single" w:sz="4" w:space="0" w:color="FFC000"/>
              <w:right w:val="single" w:sz="4" w:space="0" w:color="FFC000"/>
            </w:tcBorders>
          </w:tcPr>
          <w:p w14:paraId="3682D857" w14:textId="299B23F7"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3.5</w:t>
            </w:r>
          </w:p>
        </w:tc>
        <w:tc>
          <w:tcPr>
            <w:tcW w:w="1080" w:type="dxa"/>
            <w:tcBorders>
              <w:top w:val="single" w:sz="4" w:space="0" w:color="FFC000"/>
              <w:left w:val="single" w:sz="4" w:space="0" w:color="FFC000"/>
              <w:bottom w:val="single" w:sz="4" w:space="0" w:color="FFC000"/>
              <w:right w:val="single" w:sz="4" w:space="0" w:color="FFC000"/>
            </w:tcBorders>
          </w:tcPr>
          <w:p w14:paraId="54B2469D" w14:textId="3FBF77D5"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w:t>
            </w:r>
          </w:p>
        </w:tc>
      </w:tr>
      <w:tr w:rsidR="0072650B" w14:paraId="590F631B"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5EA99AB3" w14:textId="01A02284" w:rsidR="0048420A" w:rsidRPr="0048420A" w:rsidRDefault="0048420A" w:rsidP="0048420A">
            <w:pPr>
              <w:jc w:val="both"/>
              <w:rPr>
                <w:rFonts w:ascii="Helvetica Neue" w:hAnsi="Helvetica Neue"/>
                <w:sz w:val="22"/>
                <w:szCs w:val="22"/>
              </w:rPr>
            </w:pPr>
            <w:r w:rsidRPr="0048420A">
              <w:rPr>
                <w:rFonts w:ascii="Helvetica Neue" w:eastAsia="Times New Roman" w:hAnsi="Helvetica Neue"/>
                <w:sz w:val="22"/>
                <w:szCs w:val="22"/>
              </w:rPr>
              <w:t>Balance sheet de-leverage</w:t>
            </w:r>
          </w:p>
        </w:tc>
        <w:tc>
          <w:tcPr>
            <w:tcW w:w="1164" w:type="dxa"/>
            <w:tcBorders>
              <w:top w:val="single" w:sz="4" w:space="0" w:color="FFC000"/>
              <w:left w:val="single" w:sz="4" w:space="0" w:color="FFC000"/>
              <w:bottom w:val="single" w:sz="4" w:space="0" w:color="FFC000"/>
              <w:right w:val="single" w:sz="4" w:space="0" w:color="FFC000"/>
            </w:tcBorders>
          </w:tcPr>
          <w:p w14:paraId="36F885C7" w14:textId="2F650431"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c>
          <w:tcPr>
            <w:tcW w:w="2111" w:type="dxa"/>
            <w:tcBorders>
              <w:top w:val="single" w:sz="4" w:space="0" w:color="FFC000"/>
              <w:left w:val="single" w:sz="4" w:space="0" w:color="FFC000"/>
              <w:bottom w:val="single" w:sz="4" w:space="0" w:color="FFC000"/>
              <w:right w:val="single" w:sz="4" w:space="0" w:color="FFC000"/>
            </w:tcBorders>
          </w:tcPr>
          <w:p w14:paraId="7730FC74" w14:textId="515E8F29"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5</w:t>
            </w:r>
          </w:p>
        </w:tc>
        <w:tc>
          <w:tcPr>
            <w:tcW w:w="2162" w:type="dxa"/>
            <w:tcBorders>
              <w:top w:val="single" w:sz="4" w:space="0" w:color="FFC000"/>
              <w:left w:val="single" w:sz="4" w:space="0" w:color="FFC000"/>
              <w:bottom w:val="single" w:sz="4" w:space="0" w:color="FFC000"/>
              <w:right w:val="single" w:sz="4" w:space="0" w:color="FFC000"/>
            </w:tcBorders>
          </w:tcPr>
          <w:p w14:paraId="2D51F430" w14:textId="33A6FD0C"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w:t>
            </w:r>
          </w:p>
        </w:tc>
        <w:tc>
          <w:tcPr>
            <w:tcW w:w="1078" w:type="dxa"/>
            <w:tcBorders>
              <w:top w:val="single" w:sz="4" w:space="0" w:color="FFC000"/>
              <w:left w:val="single" w:sz="4" w:space="0" w:color="FFC000"/>
              <w:bottom w:val="single" w:sz="4" w:space="0" w:color="FFC000"/>
              <w:right w:val="single" w:sz="4" w:space="0" w:color="FFC000"/>
            </w:tcBorders>
          </w:tcPr>
          <w:p w14:paraId="3C11ADA1" w14:textId="28469771"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4.0</w:t>
            </w:r>
          </w:p>
        </w:tc>
        <w:tc>
          <w:tcPr>
            <w:tcW w:w="1080" w:type="dxa"/>
            <w:tcBorders>
              <w:top w:val="single" w:sz="4" w:space="0" w:color="FFC000"/>
              <w:left w:val="single" w:sz="4" w:space="0" w:color="FFC000"/>
              <w:bottom w:val="single" w:sz="4" w:space="0" w:color="FFC000"/>
              <w:right w:val="single" w:sz="4" w:space="0" w:color="FFC000"/>
            </w:tcBorders>
          </w:tcPr>
          <w:p w14:paraId="0D3ECB50" w14:textId="372C9AF9"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2</w:t>
            </w:r>
          </w:p>
        </w:tc>
      </w:tr>
      <w:tr w:rsidR="0072650B" w14:paraId="267EFCCD"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4FD84FD5" w14:textId="7758C9BD" w:rsidR="0048420A" w:rsidRPr="0048420A" w:rsidRDefault="0048420A" w:rsidP="0048420A">
            <w:pPr>
              <w:jc w:val="both"/>
              <w:rPr>
                <w:rFonts w:ascii="Helvetica Neue" w:hAnsi="Helvetica Neue"/>
                <w:sz w:val="22"/>
                <w:szCs w:val="22"/>
              </w:rPr>
            </w:pPr>
            <w:r w:rsidRPr="0048420A">
              <w:rPr>
                <w:rFonts w:ascii="Helvetica Neue" w:eastAsia="Times New Roman" w:hAnsi="Helvetica Neue"/>
                <w:sz w:val="22"/>
                <w:szCs w:val="22"/>
              </w:rPr>
              <w:t>Operational risk in Australia</w:t>
            </w:r>
          </w:p>
        </w:tc>
        <w:tc>
          <w:tcPr>
            <w:tcW w:w="1164" w:type="dxa"/>
            <w:tcBorders>
              <w:top w:val="single" w:sz="4" w:space="0" w:color="FFC000"/>
              <w:left w:val="single" w:sz="4" w:space="0" w:color="FFC000"/>
              <w:bottom w:val="single" w:sz="4" w:space="0" w:color="FFC000"/>
              <w:right w:val="single" w:sz="4" w:space="0" w:color="FFC000"/>
            </w:tcBorders>
          </w:tcPr>
          <w:p w14:paraId="566B3B86" w14:textId="454222E4"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c>
          <w:tcPr>
            <w:tcW w:w="2111" w:type="dxa"/>
            <w:tcBorders>
              <w:top w:val="single" w:sz="4" w:space="0" w:color="FFC000"/>
              <w:left w:val="single" w:sz="4" w:space="0" w:color="FFC000"/>
              <w:bottom w:val="single" w:sz="4" w:space="0" w:color="FFC000"/>
              <w:right w:val="single" w:sz="4" w:space="0" w:color="FFC000"/>
            </w:tcBorders>
          </w:tcPr>
          <w:p w14:paraId="6AD7768B" w14:textId="154155E7"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c>
          <w:tcPr>
            <w:tcW w:w="2162" w:type="dxa"/>
            <w:tcBorders>
              <w:top w:val="single" w:sz="4" w:space="0" w:color="FFC000"/>
              <w:left w:val="single" w:sz="4" w:space="0" w:color="FFC000"/>
              <w:bottom w:val="single" w:sz="4" w:space="0" w:color="FFC000"/>
              <w:right w:val="single" w:sz="4" w:space="0" w:color="FFC000"/>
            </w:tcBorders>
          </w:tcPr>
          <w:p w14:paraId="66EB9DCB" w14:textId="068946EE"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5</w:t>
            </w:r>
          </w:p>
        </w:tc>
        <w:tc>
          <w:tcPr>
            <w:tcW w:w="1078" w:type="dxa"/>
            <w:tcBorders>
              <w:top w:val="single" w:sz="4" w:space="0" w:color="FFC000"/>
              <w:left w:val="single" w:sz="4" w:space="0" w:color="FFC000"/>
              <w:bottom w:val="single" w:sz="4" w:space="0" w:color="FFC000"/>
              <w:right w:val="single" w:sz="4" w:space="0" w:color="FFC000"/>
            </w:tcBorders>
          </w:tcPr>
          <w:p w14:paraId="781152C7" w14:textId="5B72BAED"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4.3</w:t>
            </w:r>
          </w:p>
        </w:tc>
        <w:tc>
          <w:tcPr>
            <w:tcW w:w="1080" w:type="dxa"/>
            <w:tcBorders>
              <w:top w:val="single" w:sz="4" w:space="0" w:color="FFC000"/>
              <w:left w:val="single" w:sz="4" w:space="0" w:color="FFC000"/>
              <w:bottom w:val="single" w:sz="4" w:space="0" w:color="FFC000"/>
              <w:right w:val="single" w:sz="4" w:space="0" w:color="FFC000"/>
            </w:tcBorders>
          </w:tcPr>
          <w:p w14:paraId="4BA19AEC" w14:textId="5B7A0537"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1</w:t>
            </w:r>
          </w:p>
        </w:tc>
      </w:tr>
      <w:tr w:rsidR="0072650B" w14:paraId="74B363E4"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73F38BAF" w14:textId="244042D0" w:rsidR="0048420A" w:rsidRPr="0048420A" w:rsidRDefault="0048420A" w:rsidP="0048420A">
            <w:pPr>
              <w:jc w:val="both"/>
              <w:rPr>
                <w:rFonts w:ascii="Helvetica Neue" w:hAnsi="Helvetica Neue"/>
                <w:sz w:val="22"/>
                <w:szCs w:val="22"/>
              </w:rPr>
            </w:pPr>
            <w:r w:rsidRPr="0048420A">
              <w:rPr>
                <w:rFonts w:ascii="Helvetica Neue" w:eastAsia="Times New Roman" w:hAnsi="Helvetica Neue"/>
                <w:sz w:val="22"/>
                <w:szCs w:val="22"/>
              </w:rPr>
              <w:t>Corporate reconstruction</w:t>
            </w:r>
          </w:p>
        </w:tc>
        <w:tc>
          <w:tcPr>
            <w:tcW w:w="1164" w:type="dxa"/>
            <w:tcBorders>
              <w:top w:val="single" w:sz="4" w:space="0" w:color="FFC000"/>
              <w:left w:val="single" w:sz="4" w:space="0" w:color="FFC000"/>
              <w:bottom w:val="single" w:sz="4" w:space="0" w:color="FFC000"/>
              <w:right w:val="single" w:sz="4" w:space="0" w:color="FFC000"/>
            </w:tcBorders>
          </w:tcPr>
          <w:p w14:paraId="3A423FA0" w14:textId="7326F721"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2</w:t>
            </w:r>
          </w:p>
        </w:tc>
        <w:tc>
          <w:tcPr>
            <w:tcW w:w="2111" w:type="dxa"/>
            <w:tcBorders>
              <w:top w:val="single" w:sz="4" w:space="0" w:color="FFC000"/>
              <w:left w:val="single" w:sz="4" w:space="0" w:color="FFC000"/>
              <w:bottom w:val="single" w:sz="4" w:space="0" w:color="FFC000"/>
              <w:right w:val="single" w:sz="4" w:space="0" w:color="FFC000"/>
            </w:tcBorders>
          </w:tcPr>
          <w:p w14:paraId="1A8FC19B" w14:textId="38E39943"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w:t>
            </w:r>
          </w:p>
        </w:tc>
        <w:tc>
          <w:tcPr>
            <w:tcW w:w="2162" w:type="dxa"/>
            <w:tcBorders>
              <w:top w:val="single" w:sz="4" w:space="0" w:color="FFC000"/>
              <w:left w:val="single" w:sz="4" w:space="0" w:color="FFC000"/>
              <w:bottom w:val="single" w:sz="4" w:space="0" w:color="FFC000"/>
              <w:right w:val="single" w:sz="4" w:space="0" w:color="FFC000"/>
            </w:tcBorders>
          </w:tcPr>
          <w:p w14:paraId="1803210A" w14:textId="0E7B64F4"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2</w:t>
            </w:r>
          </w:p>
        </w:tc>
        <w:tc>
          <w:tcPr>
            <w:tcW w:w="1078" w:type="dxa"/>
            <w:tcBorders>
              <w:top w:val="single" w:sz="4" w:space="0" w:color="FFC000"/>
              <w:left w:val="single" w:sz="4" w:space="0" w:color="FFC000"/>
              <w:bottom w:val="single" w:sz="4" w:space="0" w:color="FFC000"/>
              <w:right w:val="single" w:sz="4" w:space="0" w:color="FFC000"/>
            </w:tcBorders>
          </w:tcPr>
          <w:p w14:paraId="4B174C48" w14:textId="2EDC8E4D"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2.6</w:t>
            </w:r>
          </w:p>
        </w:tc>
        <w:tc>
          <w:tcPr>
            <w:tcW w:w="1080" w:type="dxa"/>
            <w:tcBorders>
              <w:top w:val="single" w:sz="4" w:space="0" w:color="FFC000"/>
              <w:left w:val="single" w:sz="4" w:space="0" w:color="FFC000"/>
              <w:bottom w:val="single" w:sz="4" w:space="0" w:color="FFC000"/>
              <w:right w:val="single" w:sz="4" w:space="0" w:color="FFC000"/>
            </w:tcBorders>
          </w:tcPr>
          <w:p w14:paraId="57D64337" w14:textId="5E4BF983"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5</w:t>
            </w:r>
          </w:p>
        </w:tc>
      </w:tr>
      <w:tr w:rsidR="0072650B" w14:paraId="01DD73AA" w14:textId="77777777" w:rsidTr="0072650B">
        <w:tc>
          <w:tcPr>
            <w:tcW w:w="2930"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5807F86B" w14:textId="504FDAD6" w:rsidR="0048420A" w:rsidRPr="0048420A" w:rsidRDefault="0048420A" w:rsidP="0048420A">
            <w:pPr>
              <w:jc w:val="both"/>
              <w:rPr>
                <w:rFonts w:ascii="Helvetica Neue" w:hAnsi="Helvetica Neue"/>
                <w:sz w:val="22"/>
                <w:szCs w:val="22"/>
              </w:rPr>
            </w:pPr>
            <w:r w:rsidRPr="0048420A">
              <w:rPr>
                <w:rFonts w:ascii="Helvetica Neue" w:eastAsia="Times New Roman" w:hAnsi="Helvetica Neue"/>
                <w:i/>
                <w:sz w:val="22"/>
                <w:szCs w:val="22"/>
              </w:rPr>
              <w:t>Weighting</w:t>
            </w:r>
          </w:p>
        </w:tc>
        <w:tc>
          <w:tcPr>
            <w:tcW w:w="1164" w:type="dxa"/>
            <w:tcBorders>
              <w:top w:val="single" w:sz="4" w:space="0" w:color="FFC000"/>
              <w:left w:val="single" w:sz="4" w:space="0" w:color="FFC000"/>
              <w:bottom w:val="single" w:sz="4" w:space="0" w:color="FFC000"/>
              <w:right w:val="single" w:sz="4" w:space="0" w:color="FFC000"/>
            </w:tcBorders>
          </w:tcPr>
          <w:p w14:paraId="3A60D863" w14:textId="23AFF2C1"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40%</w:t>
            </w:r>
          </w:p>
        </w:tc>
        <w:tc>
          <w:tcPr>
            <w:tcW w:w="2111" w:type="dxa"/>
            <w:tcBorders>
              <w:top w:val="single" w:sz="4" w:space="0" w:color="FFC000"/>
              <w:left w:val="single" w:sz="4" w:space="0" w:color="FFC000"/>
              <w:bottom w:val="single" w:sz="4" w:space="0" w:color="FFC000"/>
              <w:right w:val="single" w:sz="4" w:space="0" w:color="FFC000"/>
            </w:tcBorders>
          </w:tcPr>
          <w:p w14:paraId="305A2C4D" w14:textId="300099A0"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30%</w:t>
            </w:r>
          </w:p>
        </w:tc>
        <w:tc>
          <w:tcPr>
            <w:tcW w:w="2162" w:type="dxa"/>
            <w:tcBorders>
              <w:top w:val="single" w:sz="4" w:space="0" w:color="FFC000"/>
              <w:left w:val="single" w:sz="4" w:space="0" w:color="FFC000"/>
              <w:bottom w:val="single" w:sz="4" w:space="0" w:color="FFC000"/>
              <w:right w:val="single" w:sz="4" w:space="0" w:color="FFC000"/>
            </w:tcBorders>
          </w:tcPr>
          <w:p w14:paraId="0E6253C0" w14:textId="22125BDB"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30%</w:t>
            </w:r>
          </w:p>
        </w:tc>
        <w:tc>
          <w:tcPr>
            <w:tcW w:w="1078" w:type="dxa"/>
            <w:tcBorders>
              <w:top w:val="single" w:sz="4" w:space="0" w:color="FFC000"/>
              <w:left w:val="single" w:sz="4" w:space="0" w:color="FFC000"/>
              <w:bottom w:val="single" w:sz="4" w:space="0" w:color="FFC000"/>
              <w:right w:val="single" w:sz="4" w:space="0" w:color="FFC000"/>
            </w:tcBorders>
          </w:tcPr>
          <w:p w14:paraId="6D33B50E" w14:textId="355A9409" w:rsidR="0048420A" w:rsidRDefault="0048420A" w:rsidP="0072650B">
            <w:pPr>
              <w:jc w:val="center"/>
              <w:rPr>
                <w:rFonts w:ascii="Helvetica Neue" w:hAnsi="Helvetica Neue"/>
                <w:sz w:val="22"/>
                <w:szCs w:val="22"/>
              </w:rPr>
            </w:pPr>
            <w:r w:rsidRPr="00D66C3B">
              <w:rPr>
                <w:rFonts w:ascii="Helvetica Neue" w:eastAsia="Times New Roman" w:hAnsi="Helvetica Neue"/>
                <w:sz w:val="22"/>
                <w:szCs w:val="22"/>
              </w:rPr>
              <w:t>Out of 5</w:t>
            </w:r>
          </w:p>
        </w:tc>
        <w:tc>
          <w:tcPr>
            <w:tcW w:w="1080" w:type="dxa"/>
            <w:tcBorders>
              <w:top w:val="single" w:sz="4" w:space="0" w:color="FFC000"/>
              <w:left w:val="single" w:sz="4" w:space="0" w:color="FFC000"/>
              <w:bottom w:val="single" w:sz="4" w:space="0" w:color="FFC000"/>
              <w:right w:val="single" w:sz="4" w:space="0" w:color="FFC000"/>
            </w:tcBorders>
          </w:tcPr>
          <w:p w14:paraId="73B5BEC9" w14:textId="77777777" w:rsidR="0048420A" w:rsidRDefault="0048420A" w:rsidP="0072650B">
            <w:pPr>
              <w:jc w:val="center"/>
              <w:rPr>
                <w:rFonts w:ascii="Helvetica Neue" w:hAnsi="Helvetica Neue"/>
                <w:sz w:val="22"/>
                <w:szCs w:val="22"/>
              </w:rPr>
            </w:pPr>
          </w:p>
        </w:tc>
      </w:tr>
      <w:tr w:rsidR="0048420A" w14:paraId="2B24590C" w14:textId="77777777" w:rsidTr="00E33A2B">
        <w:tc>
          <w:tcPr>
            <w:tcW w:w="10525" w:type="dxa"/>
            <w:gridSpan w:val="6"/>
            <w:tcBorders>
              <w:top w:val="single" w:sz="4" w:space="0" w:color="FFC000"/>
              <w:left w:val="single" w:sz="4" w:space="0" w:color="FFC000"/>
              <w:bottom w:val="single" w:sz="4" w:space="0" w:color="FFC000"/>
              <w:right w:val="single" w:sz="4" w:space="0" w:color="FFC000"/>
            </w:tcBorders>
          </w:tcPr>
          <w:p w14:paraId="0CF842B9" w14:textId="5B2E8FFC" w:rsidR="0048420A" w:rsidRPr="0048420A" w:rsidRDefault="0048420A" w:rsidP="0048420A">
            <w:pPr>
              <w:jc w:val="both"/>
              <w:rPr>
                <w:rFonts w:ascii="Helvetica Neue" w:hAnsi="Helvetica Neue"/>
                <w:i/>
                <w:sz w:val="22"/>
                <w:szCs w:val="22"/>
              </w:rPr>
            </w:pPr>
            <w:r w:rsidRPr="0048420A">
              <w:rPr>
                <w:rFonts w:ascii="Helvetica Neue" w:hAnsi="Helvetica Neue"/>
                <w:i/>
                <w:sz w:val="22"/>
                <w:szCs w:val="22"/>
              </w:rPr>
              <w:t>* The issue regarding managing divisional performance group-wide is addressed in Ethical Issues.</w:t>
            </w:r>
          </w:p>
        </w:tc>
      </w:tr>
    </w:tbl>
    <w:p w14:paraId="302B4C83" w14:textId="55821A51" w:rsidR="006E2212" w:rsidRDefault="006E2212" w:rsidP="0000276F">
      <w:pPr>
        <w:jc w:val="both"/>
        <w:rPr>
          <w:rFonts w:ascii="Helvetica Neue" w:hAnsi="Helvetica Neue"/>
          <w:sz w:val="22"/>
          <w:szCs w:val="22"/>
        </w:rPr>
      </w:pPr>
    </w:p>
    <w:p w14:paraId="3168E938" w14:textId="314977EA" w:rsidR="00F82E23" w:rsidRPr="00766E54" w:rsidRDefault="002E4AF4" w:rsidP="0000276F">
      <w:pPr>
        <w:jc w:val="both"/>
        <w:rPr>
          <w:rFonts w:ascii="Helvetica Neue" w:hAnsi="Helvetica Neue"/>
          <w:b/>
          <w:color w:val="7B7B7B" w:themeColor="accent3" w:themeShade="BF"/>
          <w:sz w:val="22"/>
          <w:szCs w:val="22"/>
        </w:rPr>
      </w:pPr>
      <w:r w:rsidRPr="00766E54">
        <w:rPr>
          <w:rFonts w:ascii="Helvetica Neue" w:hAnsi="Helvetica Neue"/>
          <w:b/>
          <w:color w:val="7B7B7B" w:themeColor="accent3" w:themeShade="BF"/>
          <w:sz w:val="22"/>
          <w:szCs w:val="22"/>
        </w:rPr>
        <w:t>KEY RECOMMENDATIONS</w:t>
      </w:r>
    </w:p>
    <w:p w14:paraId="35567050" w14:textId="77777777" w:rsidR="00376800" w:rsidRPr="00376800" w:rsidRDefault="00376800" w:rsidP="00376800">
      <w:pPr>
        <w:rPr>
          <w:rFonts w:ascii="Helvetica Neue" w:eastAsia="Times New Roman" w:hAnsi="Helvetica Neue"/>
          <w:sz w:val="22"/>
          <w:szCs w:val="22"/>
        </w:rPr>
      </w:pPr>
      <w:r w:rsidRPr="00376800">
        <w:rPr>
          <w:rFonts w:ascii="Helvetica Neue" w:eastAsia="Times New Roman" w:hAnsi="Helvetica Neue"/>
          <w:sz w:val="22"/>
          <w:szCs w:val="22"/>
        </w:rPr>
        <w:t>By considering factors such as financial impacts, socio-political environment, safety and, the key recommendations are listed below in order of priority.</w:t>
      </w:r>
    </w:p>
    <w:p w14:paraId="79DA3B5A" w14:textId="69631030" w:rsidR="00376800" w:rsidRPr="00376800" w:rsidRDefault="00376800" w:rsidP="00376800">
      <w:pPr>
        <w:pStyle w:val="ListParagraph"/>
        <w:numPr>
          <w:ilvl w:val="0"/>
          <w:numId w:val="17"/>
        </w:numPr>
        <w:rPr>
          <w:rFonts w:ascii="Helvetica Neue" w:eastAsia="Times New Roman" w:hAnsi="Helvetica Neue"/>
          <w:sz w:val="22"/>
          <w:szCs w:val="22"/>
        </w:rPr>
      </w:pPr>
      <w:r>
        <w:rPr>
          <w:rFonts w:ascii="Helvetica Neue" w:hAnsi="Helvetica Neue"/>
          <w:color w:val="000000"/>
          <w:sz w:val="22"/>
          <w:szCs w:val="22"/>
        </w:rPr>
        <w:t>C</w:t>
      </w:r>
      <w:r w:rsidRPr="00376800">
        <w:rPr>
          <w:rFonts w:ascii="Helvetica Neue" w:hAnsi="Helvetica Neue"/>
          <w:color w:val="000000"/>
          <w:sz w:val="22"/>
          <w:szCs w:val="22"/>
        </w:rPr>
        <w:t>lose down the problematic mine shaft and construct a new one nearby in Australia</w:t>
      </w:r>
    </w:p>
    <w:p w14:paraId="06D80681" w14:textId="6DAEE3B9" w:rsidR="00376800" w:rsidRPr="00376800" w:rsidRDefault="00376800" w:rsidP="00376800">
      <w:pPr>
        <w:pStyle w:val="ListParagraph"/>
        <w:numPr>
          <w:ilvl w:val="0"/>
          <w:numId w:val="17"/>
        </w:numPr>
        <w:rPr>
          <w:rFonts w:ascii="Helvetica Neue" w:eastAsia="Times New Roman" w:hAnsi="Helvetica Neue"/>
          <w:sz w:val="22"/>
          <w:szCs w:val="22"/>
        </w:rPr>
      </w:pPr>
      <w:r w:rsidRPr="00376800">
        <w:rPr>
          <w:rFonts w:ascii="Helvetica Neue" w:hAnsi="Helvetica Neue"/>
          <w:sz w:val="22"/>
          <w:szCs w:val="22"/>
          <w:lang w:val="en-US"/>
        </w:rPr>
        <w:t xml:space="preserve">De-lever the balance sheet </w:t>
      </w:r>
      <w:r w:rsidRPr="00376800">
        <w:rPr>
          <w:rFonts w:ascii="Helvetica Neue" w:eastAsia="Times New Roman" w:hAnsi="Helvetica Neue"/>
          <w:color w:val="000000"/>
          <w:sz w:val="22"/>
          <w:szCs w:val="22"/>
        </w:rPr>
        <w:t>better matches AMANGO’s goal of reducing debt and improving credit rating</w:t>
      </w:r>
    </w:p>
    <w:p w14:paraId="08C32753" w14:textId="29885197" w:rsidR="00376800" w:rsidRPr="00376800" w:rsidRDefault="00376800" w:rsidP="00376800">
      <w:pPr>
        <w:pStyle w:val="ListParagraph"/>
        <w:numPr>
          <w:ilvl w:val="0"/>
          <w:numId w:val="17"/>
        </w:numPr>
        <w:rPr>
          <w:rFonts w:ascii="Helvetica Neue" w:eastAsia="Times New Roman" w:hAnsi="Helvetica Neue"/>
          <w:sz w:val="22"/>
          <w:szCs w:val="22"/>
        </w:rPr>
      </w:pPr>
      <w:r>
        <w:rPr>
          <w:rFonts w:ascii="Helvetica Neue" w:hAnsi="Helvetica Neue"/>
          <w:sz w:val="22"/>
          <w:szCs w:val="22"/>
          <w:lang w:val="en-US"/>
        </w:rPr>
        <w:t>Accept</w:t>
      </w:r>
      <w:r w:rsidRPr="00376800">
        <w:rPr>
          <w:rFonts w:ascii="Helvetica Neue" w:hAnsi="Helvetica Neue"/>
          <w:sz w:val="22"/>
          <w:szCs w:val="22"/>
          <w:lang w:val="en-US"/>
        </w:rPr>
        <w:t xml:space="preserve"> </w:t>
      </w:r>
      <w:r w:rsidRPr="00376800">
        <w:rPr>
          <w:rFonts w:ascii="Helvetica Neue" w:eastAsia="Times New Roman" w:hAnsi="Helvetica Neue"/>
          <w:color w:val="000000"/>
          <w:sz w:val="22"/>
          <w:szCs w:val="22"/>
        </w:rPr>
        <w:t>the final offer from CMOC and divest AMA-NP to streamline corporate structures and exit out of under-performing businesses with the pessimistic outlook</w:t>
      </w:r>
    </w:p>
    <w:p w14:paraId="7E2F0493" w14:textId="40871733" w:rsidR="00376800" w:rsidRPr="00376800" w:rsidRDefault="00376800" w:rsidP="00376800">
      <w:pPr>
        <w:pStyle w:val="ListParagraph"/>
        <w:numPr>
          <w:ilvl w:val="0"/>
          <w:numId w:val="17"/>
        </w:numPr>
        <w:rPr>
          <w:rFonts w:ascii="Helvetica Neue" w:eastAsia="Times New Roman" w:hAnsi="Helvetica Neue"/>
          <w:sz w:val="22"/>
          <w:szCs w:val="22"/>
        </w:rPr>
      </w:pPr>
      <w:r>
        <w:rPr>
          <w:rFonts w:ascii="Helvetica Neue" w:eastAsia="Times New Roman" w:hAnsi="Helvetica Neue"/>
          <w:bCs/>
          <w:color w:val="000000"/>
          <w:sz w:val="22"/>
          <w:szCs w:val="22"/>
        </w:rPr>
        <w:t xml:space="preserve">Adopt </w:t>
      </w:r>
      <w:r w:rsidRPr="00376800">
        <w:rPr>
          <w:rFonts w:ascii="Helvetica Neue" w:eastAsia="Times New Roman" w:hAnsi="Helvetica Neue"/>
          <w:bCs/>
          <w:color w:val="000000"/>
          <w:sz w:val="22"/>
          <w:szCs w:val="22"/>
        </w:rPr>
        <w:t>Design 2</w:t>
      </w:r>
      <w:r w:rsidRPr="00376800">
        <w:rPr>
          <w:rFonts w:ascii="Helvetica Neue" w:eastAsia="Times New Roman" w:hAnsi="Helvetica Neue"/>
          <w:color w:val="000000"/>
          <w:sz w:val="22"/>
          <w:szCs w:val="22"/>
        </w:rPr>
        <w:t xml:space="preserve"> for Quinta to secure their investment in Canada</w:t>
      </w:r>
    </w:p>
    <w:p w14:paraId="20C7C4D7" w14:textId="33398C2C" w:rsidR="00F82E23" w:rsidRPr="00376800" w:rsidRDefault="00376800" w:rsidP="00376800">
      <w:pPr>
        <w:pStyle w:val="ListParagraph"/>
        <w:numPr>
          <w:ilvl w:val="0"/>
          <w:numId w:val="17"/>
        </w:numPr>
        <w:rPr>
          <w:rFonts w:ascii="Helvetica Neue" w:eastAsia="Times New Roman" w:hAnsi="Helvetica Neue"/>
          <w:sz w:val="22"/>
          <w:szCs w:val="22"/>
        </w:rPr>
      </w:pPr>
      <w:r>
        <w:rPr>
          <w:rFonts w:ascii="Helvetica Neue" w:eastAsia="Times New Roman" w:hAnsi="Helvetica Neue"/>
          <w:bCs/>
          <w:color w:val="000000"/>
          <w:sz w:val="22"/>
          <w:szCs w:val="22"/>
        </w:rPr>
        <w:t>F</w:t>
      </w:r>
      <w:r w:rsidRPr="00376800">
        <w:rPr>
          <w:rFonts w:ascii="Helvetica Neue" w:eastAsia="Times New Roman" w:hAnsi="Helvetica Neue"/>
          <w:bCs/>
          <w:color w:val="000000"/>
          <w:sz w:val="22"/>
          <w:szCs w:val="22"/>
        </w:rPr>
        <w:t xml:space="preserve">ocus </w:t>
      </w:r>
      <w:r w:rsidR="000814A8">
        <w:rPr>
          <w:rFonts w:ascii="Helvetica Neue" w:eastAsia="Times New Roman" w:hAnsi="Helvetica Neue"/>
          <w:bCs/>
          <w:color w:val="000000"/>
          <w:sz w:val="22"/>
          <w:szCs w:val="22"/>
        </w:rPr>
        <w:t>the</w:t>
      </w:r>
      <w:r w:rsidRPr="00376800">
        <w:rPr>
          <w:rFonts w:ascii="Helvetica Neue" w:eastAsia="Times New Roman" w:hAnsi="Helvetica Neue"/>
          <w:bCs/>
          <w:color w:val="000000"/>
          <w:sz w:val="22"/>
          <w:szCs w:val="22"/>
        </w:rPr>
        <w:t xml:space="preserve"> portfolio on diamond, PGMs and copper in </w:t>
      </w:r>
      <w:r w:rsidR="000814A8">
        <w:rPr>
          <w:rFonts w:ascii="Helvetica Neue" w:eastAsia="Times New Roman" w:hAnsi="Helvetica Neue"/>
          <w:bCs/>
          <w:color w:val="000000"/>
          <w:sz w:val="22"/>
          <w:szCs w:val="22"/>
        </w:rPr>
        <w:t>AMANGO’s</w:t>
      </w:r>
      <w:r w:rsidRPr="00376800">
        <w:rPr>
          <w:rFonts w:ascii="Helvetica Neue" w:eastAsia="Times New Roman" w:hAnsi="Helvetica Neue"/>
          <w:bCs/>
          <w:color w:val="000000"/>
          <w:sz w:val="22"/>
          <w:szCs w:val="22"/>
        </w:rPr>
        <w:t xml:space="preserve"> long-term reconstruction</w:t>
      </w:r>
    </w:p>
    <w:p w14:paraId="2AD72820" w14:textId="77777777" w:rsidR="00F82E23" w:rsidRDefault="00F82E23" w:rsidP="0000276F">
      <w:pPr>
        <w:jc w:val="both"/>
        <w:rPr>
          <w:rFonts w:ascii="Helvetica Neue" w:hAnsi="Helvetica Neue"/>
          <w:sz w:val="22"/>
          <w:szCs w:val="22"/>
        </w:rPr>
      </w:pPr>
    </w:p>
    <w:p w14:paraId="7BBD29E4" w14:textId="5DD23E43" w:rsidR="00BF4316" w:rsidRPr="00E62322" w:rsidRDefault="000B41ED" w:rsidP="0000276F">
      <w:pPr>
        <w:jc w:val="both"/>
        <w:rPr>
          <w:rFonts w:ascii="Helvetica Neue" w:hAnsi="Helvetica Neue"/>
          <w:b/>
          <w:color w:val="C45911" w:themeColor="accent2" w:themeShade="BF"/>
          <w:sz w:val="32"/>
          <w:szCs w:val="32"/>
        </w:rPr>
      </w:pPr>
      <w:r w:rsidRPr="00BF4316">
        <w:rPr>
          <w:rFonts w:ascii="Helvetica Neue" w:hAnsi="Helvetica Neue"/>
          <w:b/>
          <w:color w:val="C45911" w:themeColor="accent2" w:themeShade="BF"/>
          <w:sz w:val="32"/>
          <w:szCs w:val="32"/>
        </w:rPr>
        <w:t>S</w:t>
      </w:r>
      <w:r w:rsidR="00184BB5">
        <w:rPr>
          <w:rFonts w:ascii="Helvetica Neue" w:hAnsi="Helvetica Neue"/>
          <w:b/>
          <w:color w:val="C45911" w:themeColor="accent2" w:themeShade="BF"/>
          <w:sz w:val="32"/>
          <w:szCs w:val="32"/>
        </w:rPr>
        <w:t>ituation Analysis</w:t>
      </w:r>
    </w:p>
    <w:tbl>
      <w:tblPr>
        <w:tblStyle w:val="TableGrid"/>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200"/>
        <w:gridCol w:w="3780"/>
        <w:gridCol w:w="1119"/>
        <w:gridCol w:w="4241"/>
      </w:tblGrid>
      <w:tr w:rsidR="00E62322" w:rsidRPr="00901813" w14:paraId="16845BCE" w14:textId="77777777" w:rsidTr="00184BB5">
        <w:tc>
          <w:tcPr>
            <w:tcW w:w="1200" w:type="dxa"/>
            <w:tcBorders>
              <w:right w:val="single" w:sz="4" w:space="0" w:color="FFFFFF" w:themeColor="background1"/>
            </w:tcBorders>
            <w:shd w:val="clear" w:color="auto" w:fill="FFC000" w:themeFill="accent4"/>
          </w:tcPr>
          <w:p w14:paraId="0DEC71AF" w14:textId="0076948F" w:rsidR="00E62322" w:rsidRPr="00E62322" w:rsidRDefault="00E62322" w:rsidP="00E62322">
            <w:pPr>
              <w:jc w:val="center"/>
              <w:textAlignment w:val="baseline"/>
              <w:rPr>
                <w:rFonts w:ascii="Helvetica Neue" w:hAnsi="Helvetica Neue" w:cs="Arial"/>
                <w:b/>
                <w:color w:val="FFFFFF" w:themeColor="background1"/>
                <w:sz w:val="48"/>
                <w:szCs w:val="48"/>
              </w:rPr>
            </w:pPr>
            <w:r w:rsidRPr="00E62322">
              <w:rPr>
                <w:rFonts w:ascii="Helvetica Neue" w:hAnsi="Helvetica Neue" w:cs="Arial"/>
                <w:b/>
                <w:color w:val="FFFFFF" w:themeColor="background1"/>
                <w:sz w:val="48"/>
                <w:szCs w:val="48"/>
              </w:rPr>
              <w:t>S</w:t>
            </w:r>
          </w:p>
        </w:tc>
        <w:tc>
          <w:tcPr>
            <w:tcW w:w="3780" w:type="dxa"/>
            <w:tcBorders>
              <w:left w:val="single" w:sz="4" w:space="0" w:color="FFFFFF" w:themeColor="background1"/>
            </w:tcBorders>
            <w:shd w:val="clear" w:color="auto" w:fill="E7E6E6" w:themeFill="background2"/>
          </w:tcPr>
          <w:p w14:paraId="20FD3D05" w14:textId="545CF9EA" w:rsidR="00E62322" w:rsidRPr="00901813" w:rsidRDefault="00E62322" w:rsidP="00901813">
            <w:pPr>
              <w:pStyle w:val="ListParagraph"/>
              <w:numPr>
                <w:ilvl w:val="0"/>
                <w:numId w:val="25"/>
              </w:numPr>
              <w:textAlignment w:val="baseline"/>
              <w:rPr>
                <w:rFonts w:ascii="Helvetica Neue" w:hAnsi="Helvetica Neue" w:cs="Arial"/>
                <w:color w:val="000000"/>
                <w:sz w:val="22"/>
                <w:szCs w:val="22"/>
              </w:rPr>
            </w:pPr>
            <w:r w:rsidRPr="00901813">
              <w:rPr>
                <w:rFonts w:ascii="Helvetica Neue" w:hAnsi="Helvetica Neue" w:cs="Arial"/>
                <w:color w:val="000000"/>
                <w:sz w:val="22"/>
                <w:szCs w:val="22"/>
              </w:rPr>
              <w:t xml:space="preserve">Dominant position in the global mining industry </w:t>
            </w:r>
          </w:p>
          <w:p w14:paraId="6816C54D" w14:textId="0A134097" w:rsidR="00E62322" w:rsidRPr="00901813" w:rsidRDefault="00E62322" w:rsidP="00901813">
            <w:pPr>
              <w:pStyle w:val="ListParagraph"/>
              <w:numPr>
                <w:ilvl w:val="0"/>
                <w:numId w:val="25"/>
              </w:numPr>
              <w:textAlignment w:val="baseline"/>
              <w:rPr>
                <w:rFonts w:ascii="Helvetica Neue" w:hAnsi="Helvetica Neue" w:cs="Arial"/>
                <w:color w:val="000000"/>
                <w:sz w:val="22"/>
                <w:szCs w:val="22"/>
              </w:rPr>
            </w:pPr>
            <w:r w:rsidRPr="00901813">
              <w:rPr>
                <w:rFonts w:ascii="Helvetica Neue" w:hAnsi="Helvetica Neue" w:cs="Arial"/>
                <w:color w:val="000000"/>
                <w:sz w:val="22"/>
                <w:szCs w:val="22"/>
              </w:rPr>
              <w:t>Leading position in diamond and platinum</w:t>
            </w:r>
          </w:p>
        </w:tc>
        <w:tc>
          <w:tcPr>
            <w:tcW w:w="1119" w:type="dxa"/>
            <w:tcBorders>
              <w:right w:val="single" w:sz="4" w:space="0" w:color="FFFFFF" w:themeColor="background1"/>
            </w:tcBorders>
            <w:shd w:val="clear" w:color="auto" w:fill="FFC000" w:themeFill="accent4"/>
          </w:tcPr>
          <w:p w14:paraId="3F38765D" w14:textId="7E94B7C9" w:rsidR="00E62322" w:rsidRPr="00E62322" w:rsidRDefault="00E62322" w:rsidP="00E62322">
            <w:pPr>
              <w:jc w:val="center"/>
              <w:textAlignment w:val="baseline"/>
              <w:rPr>
                <w:rFonts w:ascii="Helvetica Neue" w:hAnsi="Helvetica Neue" w:cs="Arial"/>
                <w:b/>
                <w:color w:val="FFFFFF" w:themeColor="background1"/>
                <w:sz w:val="48"/>
                <w:szCs w:val="48"/>
              </w:rPr>
            </w:pPr>
            <w:r w:rsidRPr="00E62322">
              <w:rPr>
                <w:rFonts w:ascii="Helvetica Neue" w:hAnsi="Helvetica Neue" w:cs="Arial"/>
                <w:b/>
                <w:color w:val="FFFFFF" w:themeColor="background1"/>
                <w:sz w:val="48"/>
                <w:szCs w:val="48"/>
              </w:rPr>
              <w:t>O</w:t>
            </w:r>
          </w:p>
        </w:tc>
        <w:tc>
          <w:tcPr>
            <w:tcW w:w="4241" w:type="dxa"/>
            <w:tcBorders>
              <w:left w:val="single" w:sz="4" w:space="0" w:color="FFFFFF" w:themeColor="background1"/>
            </w:tcBorders>
            <w:shd w:val="clear" w:color="auto" w:fill="E7E6E6" w:themeFill="background2"/>
          </w:tcPr>
          <w:p w14:paraId="2F676746" w14:textId="2B859882" w:rsidR="00E62322" w:rsidRPr="00901813" w:rsidRDefault="00E62322" w:rsidP="00901813">
            <w:pPr>
              <w:pStyle w:val="ListParagraph"/>
              <w:numPr>
                <w:ilvl w:val="0"/>
                <w:numId w:val="25"/>
              </w:numPr>
              <w:textAlignment w:val="baseline"/>
              <w:rPr>
                <w:rFonts w:ascii="Helvetica Neue" w:hAnsi="Helvetica Neue" w:cs="Arial"/>
                <w:color w:val="000000"/>
                <w:sz w:val="22"/>
                <w:szCs w:val="22"/>
              </w:rPr>
            </w:pPr>
            <w:r>
              <w:rPr>
                <w:rFonts w:ascii="Helvetica Neue" w:hAnsi="Helvetica Neue" w:cs="Arial"/>
                <w:color w:val="000000"/>
                <w:sz w:val="22"/>
                <w:szCs w:val="22"/>
              </w:rPr>
              <w:t>Expansion through joint v</w:t>
            </w:r>
            <w:r w:rsidRPr="00901813">
              <w:rPr>
                <w:rFonts w:ascii="Helvetica Neue" w:hAnsi="Helvetica Neue" w:cs="Arial"/>
                <w:color w:val="000000"/>
                <w:sz w:val="22"/>
                <w:szCs w:val="22"/>
              </w:rPr>
              <w:t>entures</w:t>
            </w:r>
          </w:p>
          <w:p w14:paraId="4C9BF7F5" w14:textId="37F8EA85" w:rsidR="00E62322" w:rsidRPr="00901813" w:rsidRDefault="00E62322" w:rsidP="00901813">
            <w:pPr>
              <w:pStyle w:val="ListParagraph"/>
              <w:numPr>
                <w:ilvl w:val="0"/>
                <w:numId w:val="25"/>
              </w:numPr>
              <w:textAlignment w:val="baseline"/>
              <w:rPr>
                <w:rFonts w:ascii="Helvetica Neue" w:hAnsi="Helvetica Neue" w:cs="Arial"/>
                <w:color w:val="000000"/>
                <w:sz w:val="22"/>
                <w:szCs w:val="22"/>
              </w:rPr>
            </w:pPr>
            <w:r w:rsidRPr="00901813">
              <w:rPr>
                <w:rFonts w:ascii="Helvetica Neue" w:hAnsi="Helvetica Neue" w:cs="Arial"/>
                <w:color w:val="000000"/>
                <w:sz w:val="22"/>
                <w:szCs w:val="22"/>
              </w:rPr>
              <w:t>BRICS’s Friendly Policies</w:t>
            </w:r>
          </w:p>
        </w:tc>
      </w:tr>
      <w:tr w:rsidR="00E62322" w:rsidRPr="00901813" w14:paraId="527271A5" w14:textId="77777777" w:rsidTr="00184BB5">
        <w:tc>
          <w:tcPr>
            <w:tcW w:w="1200" w:type="dxa"/>
            <w:tcBorders>
              <w:right w:val="single" w:sz="4" w:space="0" w:color="FFFFFF" w:themeColor="background1"/>
            </w:tcBorders>
            <w:shd w:val="clear" w:color="auto" w:fill="FFC000" w:themeFill="accent4"/>
          </w:tcPr>
          <w:p w14:paraId="020717AF" w14:textId="602DF05D" w:rsidR="00E62322" w:rsidRPr="00E62322" w:rsidRDefault="00E62322" w:rsidP="00E62322">
            <w:pPr>
              <w:jc w:val="center"/>
              <w:textAlignment w:val="baseline"/>
              <w:rPr>
                <w:rFonts w:ascii="Helvetica Neue" w:hAnsi="Helvetica Neue" w:cs="Arial"/>
                <w:b/>
                <w:color w:val="FFFFFF" w:themeColor="background1"/>
                <w:sz w:val="48"/>
                <w:szCs w:val="48"/>
              </w:rPr>
            </w:pPr>
            <w:r w:rsidRPr="00E62322">
              <w:rPr>
                <w:rFonts w:ascii="Helvetica Neue" w:hAnsi="Helvetica Neue" w:cs="Arial"/>
                <w:b/>
                <w:color w:val="FFFFFF" w:themeColor="background1"/>
                <w:sz w:val="48"/>
                <w:szCs w:val="48"/>
              </w:rPr>
              <w:t>W</w:t>
            </w:r>
          </w:p>
        </w:tc>
        <w:tc>
          <w:tcPr>
            <w:tcW w:w="3780" w:type="dxa"/>
            <w:tcBorders>
              <w:left w:val="single" w:sz="4" w:space="0" w:color="FFFFFF" w:themeColor="background1"/>
            </w:tcBorders>
            <w:shd w:val="clear" w:color="auto" w:fill="E7E6E6" w:themeFill="background2"/>
          </w:tcPr>
          <w:p w14:paraId="5C141C90" w14:textId="037A331A" w:rsidR="00E62322" w:rsidRPr="000A47E3" w:rsidRDefault="00E62322" w:rsidP="00020C0A">
            <w:pPr>
              <w:jc w:val="both"/>
              <w:textAlignment w:val="baseline"/>
              <w:rPr>
                <w:rFonts w:ascii="Helvetica Neue" w:hAnsi="Helvetica Neue" w:cs="Arial"/>
                <w:color w:val="000000"/>
                <w:sz w:val="22"/>
                <w:szCs w:val="22"/>
              </w:rPr>
            </w:pPr>
            <w:r w:rsidRPr="000A47E3">
              <w:rPr>
                <w:rFonts w:ascii="Helvetica Neue" w:hAnsi="Helvetica Neue" w:cs="Arial"/>
                <w:color w:val="000000"/>
                <w:sz w:val="22"/>
                <w:szCs w:val="22"/>
              </w:rPr>
              <w:t>Capital structure</w:t>
            </w:r>
          </w:p>
          <w:p w14:paraId="0A989CDA" w14:textId="77777777" w:rsidR="00E62322" w:rsidRPr="00020C0A" w:rsidRDefault="00E62322" w:rsidP="00020C0A">
            <w:pPr>
              <w:pStyle w:val="ListParagraph"/>
              <w:numPr>
                <w:ilvl w:val="0"/>
                <w:numId w:val="27"/>
              </w:num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Credit rating downgraded to junk</w:t>
            </w:r>
          </w:p>
          <w:p w14:paraId="1BC61730" w14:textId="77777777" w:rsidR="00E62322" w:rsidRPr="00020C0A" w:rsidRDefault="00E62322" w:rsidP="00020C0A">
            <w:pPr>
              <w:pStyle w:val="ListParagraph"/>
              <w:numPr>
                <w:ilvl w:val="0"/>
                <w:numId w:val="27"/>
              </w:num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Excessive debts</w:t>
            </w:r>
          </w:p>
          <w:p w14:paraId="19744490" w14:textId="77777777" w:rsidR="00E62322" w:rsidRPr="00901813" w:rsidRDefault="00E62322" w:rsidP="00020C0A">
            <w:p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Competitiveness</w:t>
            </w:r>
          </w:p>
          <w:p w14:paraId="1C76FDAA" w14:textId="1D6BDA66" w:rsidR="00E62322" w:rsidRPr="00020C0A" w:rsidRDefault="00E62322" w:rsidP="00020C0A">
            <w:pPr>
              <w:pStyle w:val="ListParagraph"/>
              <w:numPr>
                <w:ilvl w:val="0"/>
                <w:numId w:val="29"/>
              </w:numPr>
              <w:jc w:val="both"/>
              <w:textAlignment w:val="baseline"/>
              <w:rPr>
                <w:rFonts w:ascii="Helvetica Neue" w:hAnsi="Helvetica Neue" w:cs="Arial"/>
                <w:color w:val="000000"/>
                <w:sz w:val="22"/>
                <w:szCs w:val="22"/>
              </w:rPr>
            </w:pPr>
            <w:r>
              <w:rPr>
                <w:rFonts w:ascii="Helvetica Neue" w:hAnsi="Helvetica Neue" w:cs="Arial"/>
                <w:color w:val="000000"/>
                <w:sz w:val="22"/>
                <w:szCs w:val="22"/>
              </w:rPr>
              <w:t>Loss of</w:t>
            </w:r>
            <w:r w:rsidRPr="00020C0A">
              <w:rPr>
                <w:rFonts w:ascii="Helvetica Neue" w:hAnsi="Helvetica Neue" w:cs="Arial"/>
                <w:color w:val="000000"/>
                <w:sz w:val="22"/>
                <w:szCs w:val="22"/>
              </w:rPr>
              <w:t xml:space="preserve"> competitive edge </w:t>
            </w:r>
            <w:r>
              <w:rPr>
                <w:rFonts w:ascii="Helvetica Neue" w:hAnsi="Helvetica Neue" w:cs="Arial"/>
                <w:color w:val="000000"/>
                <w:sz w:val="22"/>
                <w:szCs w:val="22"/>
              </w:rPr>
              <w:t>for</w:t>
            </w:r>
            <w:r w:rsidRPr="00020C0A">
              <w:rPr>
                <w:rFonts w:ascii="Helvetica Neue" w:hAnsi="Helvetica Neue" w:cs="Arial"/>
                <w:color w:val="000000"/>
                <w:sz w:val="22"/>
                <w:szCs w:val="22"/>
              </w:rPr>
              <w:t xml:space="preserve"> not being amongst the world’s top 1</w:t>
            </w:r>
            <w:r w:rsidRPr="00020C0A">
              <w:rPr>
                <w:rFonts w:ascii="Helvetica Neue" w:hAnsi="Helvetica Neue" w:cs="Arial"/>
                <w:color w:val="000000"/>
                <w:sz w:val="22"/>
                <w:szCs w:val="22"/>
              </w:rPr>
              <w:t>0 miners</w:t>
            </w:r>
          </w:p>
          <w:p w14:paraId="1BEE22D3" w14:textId="63217AF4" w:rsidR="00E62322" w:rsidRPr="00020C0A" w:rsidRDefault="00E62322" w:rsidP="00020C0A">
            <w:pPr>
              <w:pStyle w:val="ListParagraph"/>
              <w:numPr>
                <w:ilvl w:val="0"/>
                <w:numId w:val="29"/>
              </w:num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Declining profit</w:t>
            </w:r>
            <w:r w:rsidRPr="00020C0A">
              <w:rPr>
                <w:rFonts w:ascii="Helvetica Neue" w:hAnsi="Helvetica Neue" w:cs="Arial"/>
                <w:color w:val="000000"/>
                <w:sz w:val="22"/>
                <w:szCs w:val="22"/>
              </w:rPr>
              <w:t>s</w:t>
            </w:r>
          </w:p>
          <w:p w14:paraId="19BAB7BF" w14:textId="77777777" w:rsidR="00E62322" w:rsidRPr="00020C0A" w:rsidRDefault="00E62322" w:rsidP="00020C0A">
            <w:p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Workforce</w:t>
            </w:r>
          </w:p>
          <w:p w14:paraId="2B27CB9E" w14:textId="311A9060" w:rsidR="00E62322" w:rsidRPr="00020C0A" w:rsidRDefault="00E62322" w:rsidP="00020C0A">
            <w:pPr>
              <w:pStyle w:val="ListParagraph"/>
              <w:numPr>
                <w:ilvl w:val="0"/>
                <w:numId w:val="29"/>
              </w:num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Increasing number of staff leaving</w:t>
            </w:r>
            <w:r w:rsidRPr="00020C0A">
              <w:rPr>
                <w:rFonts w:ascii="Helvetica Neue" w:hAnsi="Helvetica Neue" w:cs="Arial"/>
                <w:color w:val="000000"/>
                <w:sz w:val="22"/>
                <w:szCs w:val="22"/>
              </w:rPr>
              <w:t xml:space="preserve"> and</w:t>
            </w:r>
            <w:r w:rsidRPr="00020C0A">
              <w:rPr>
                <w:rFonts w:ascii="Helvetica Neue" w:hAnsi="Helvetica Neue" w:cs="Arial"/>
                <w:color w:val="000000"/>
                <w:sz w:val="22"/>
                <w:szCs w:val="22"/>
              </w:rPr>
              <w:t xml:space="preserve"> worsened</w:t>
            </w:r>
            <w:r w:rsidRPr="00020C0A">
              <w:rPr>
                <w:rFonts w:ascii="Helvetica Neue" w:hAnsi="Helvetica Neue" w:cs="Arial"/>
                <w:color w:val="000000"/>
                <w:sz w:val="22"/>
                <w:szCs w:val="22"/>
              </w:rPr>
              <w:t xml:space="preserve"> redundancies</w:t>
            </w:r>
          </w:p>
          <w:p w14:paraId="30BB2CD7" w14:textId="05CE6EA7" w:rsidR="00E62322" w:rsidRPr="00020C0A" w:rsidRDefault="00E62322" w:rsidP="00020C0A">
            <w:p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 xml:space="preserve">Operational </w:t>
            </w:r>
            <w:r w:rsidRPr="00020C0A">
              <w:rPr>
                <w:rFonts w:ascii="Helvetica Neue" w:hAnsi="Helvetica Neue" w:cs="Arial"/>
                <w:color w:val="000000"/>
                <w:sz w:val="22"/>
                <w:szCs w:val="22"/>
              </w:rPr>
              <w:t>safety risk and p</w:t>
            </w:r>
            <w:r w:rsidRPr="00020C0A">
              <w:rPr>
                <w:rFonts w:ascii="Helvetica Neue" w:hAnsi="Helvetica Neue" w:cs="Arial"/>
                <w:color w:val="000000"/>
                <w:sz w:val="22"/>
                <w:szCs w:val="22"/>
              </w:rPr>
              <w:t xml:space="preserve">rotests </w:t>
            </w:r>
          </w:p>
          <w:p w14:paraId="67B31360" w14:textId="19515141" w:rsidR="00E62322" w:rsidRPr="00020C0A" w:rsidRDefault="00E62322" w:rsidP="00020C0A">
            <w:pPr>
              <w:pStyle w:val="ListParagraph"/>
              <w:numPr>
                <w:ilvl w:val="0"/>
                <w:numId w:val="29"/>
              </w:numPr>
              <w:jc w:val="both"/>
              <w:textAlignment w:val="baseline"/>
              <w:rPr>
                <w:rFonts w:ascii="Helvetica Neue" w:hAnsi="Helvetica Neue" w:cs="Arial"/>
                <w:color w:val="000000"/>
                <w:sz w:val="22"/>
                <w:szCs w:val="22"/>
              </w:rPr>
            </w:pPr>
            <w:r w:rsidRPr="00020C0A">
              <w:rPr>
                <w:rFonts w:ascii="Helvetica Neue" w:hAnsi="Helvetica Neue" w:cs="Arial"/>
                <w:color w:val="000000"/>
                <w:sz w:val="22"/>
                <w:szCs w:val="22"/>
              </w:rPr>
              <w:t xml:space="preserve">Cutting corners on safety to meet increased production targets arouses stern protests from </w:t>
            </w:r>
            <w:r w:rsidRPr="00020C0A">
              <w:rPr>
                <w:rFonts w:ascii="Helvetica Neue" w:hAnsi="Helvetica Neue" w:cs="Arial"/>
                <w:color w:val="000000"/>
                <w:sz w:val="22"/>
                <w:szCs w:val="22"/>
              </w:rPr>
              <w:t>unions</w:t>
            </w:r>
          </w:p>
        </w:tc>
        <w:tc>
          <w:tcPr>
            <w:tcW w:w="1119" w:type="dxa"/>
            <w:tcBorders>
              <w:right w:val="single" w:sz="4" w:space="0" w:color="FFFFFF" w:themeColor="background1"/>
            </w:tcBorders>
            <w:shd w:val="clear" w:color="auto" w:fill="FFC000" w:themeFill="accent4"/>
          </w:tcPr>
          <w:p w14:paraId="68882783" w14:textId="2A5B8E16" w:rsidR="00E62322" w:rsidRPr="00E62322" w:rsidRDefault="00E62322" w:rsidP="00E62322">
            <w:pPr>
              <w:jc w:val="center"/>
              <w:textAlignment w:val="baseline"/>
              <w:rPr>
                <w:rFonts w:ascii="Helvetica Neue" w:hAnsi="Helvetica Neue" w:cs="Arial"/>
                <w:b/>
                <w:color w:val="FFFFFF" w:themeColor="background1"/>
                <w:sz w:val="48"/>
                <w:szCs w:val="48"/>
              </w:rPr>
            </w:pPr>
            <w:r w:rsidRPr="00E62322">
              <w:rPr>
                <w:rFonts w:ascii="Helvetica Neue" w:hAnsi="Helvetica Neue" w:cs="Arial"/>
                <w:b/>
                <w:color w:val="FFFFFF" w:themeColor="background1"/>
                <w:sz w:val="48"/>
                <w:szCs w:val="48"/>
              </w:rPr>
              <w:t>T</w:t>
            </w:r>
          </w:p>
        </w:tc>
        <w:tc>
          <w:tcPr>
            <w:tcW w:w="4241" w:type="dxa"/>
            <w:tcBorders>
              <w:left w:val="single" w:sz="4" w:space="0" w:color="FFFFFF" w:themeColor="background1"/>
            </w:tcBorders>
            <w:shd w:val="clear" w:color="auto" w:fill="E7E6E6" w:themeFill="background2"/>
          </w:tcPr>
          <w:p w14:paraId="2C06F8CD" w14:textId="6A2D57A4" w:rsidR="00E62322" w:rsidRPr="00901813" w:rsidRDefault="00E62322" w:rsidP="00901813">
            <w:pPr>
              <w:numPr>
                <w:ilvl w:val="0"/>
                <w:numId w:val="27"/>
              </w:num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H</w:t>
            </w:r>
            <w:r>
              <w:rPr>
                <w:rFonts w:ascii="Helvetica Neue" w:hAnsi="Helvetica Neue" w:cs="Arial"/>
                <w:color w:val="000000"/>
                <w:sz w:val="22"/>
                <w:szCs w:val="22"/>
              </w:rPr>
              <w:t xml:space="preserve">eavy dependence </w:t>
            </w:r>
            <w:r w:rsidRPr="00901813">
              <w:rPr>
                <w:rFonts w:ascii="Helvetica Neue" w:hAnsi="Helvetica Neue" w:cs="Arial"/>
                <w:color w:val="000000"/>
                <w:sz w:val="22"/>
                <w:szCs w:val="22"/>
              </w:rPr>
              <w:t>on PIC</w:t>
            </w:r>
            <w:r>
              <w:rPr>
                <w:rFonts w:ascii="Helvetica Neue" w:hAnsi="Helvetica Neue" w:cs="Arial"/>
                <w:color w:val="000000"/>
                <w:sz w:val="22"/>
                <w:szCs w:val="22"/>
              </w:rPr>
              <w:t xml:space="preserve">, who poses </w:t>
            </w:r>
            <w:r w:rsidRPr="00901813">
              <w:rPr>
                <w:rFonts w:ascii="Helvetica Neue" w:hAnsi="Helvetica Neue" w:cs="Arial"/>
                <w:color w:val="000000"/>
                <w:sz w:val="22"/>
                <w:szCs w:val="22"/>
              </w:rPr>
              <w:t>threat of offloading</w:t>
            </w:r>
            <w:r>
              <w:rPr>
                <w:rFonts w:ascii="Helvetica Neue" w:hAnsi="Helvetica Neue" w:cs="Arial"/>
                <w:color w:val="000000"/>
                <w:sz w:val="22"/>
                <w:szCs w:val="22"/>
              </w:rPr>
              <w:t xml:space="preserve"> the company’s shares</w:t>
            </w:r>
          </w:p>
          <w:p w14:paraId="22839BB4" w14:textId="5C23B7E5" w:rsidR="00E62322" w:rsidRPr="00901813" w:rsidRDefault="00E62322" w:rsidP="00901813">
            <w:pPr>
              <w:numPr>
                <w:ilvl w:val="0"/>
                <w:numId w:val="27"/>
              </w:num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Pessimistic</w:t>
            </w:r>
            <w:r>
              <w:rPr>
                <w:rFonts w:ascii="Helvetica Neue" w:hAnsi="Helvetica Neue" w:cs="Arial"/>
                <w:color w:val="000000"/>
                <w:sz w:val="22"/>
                <w:szCs w:val="22"/>
              </w:rPr>
              <w:t xml:space="preserve"> g</w:t>
            </w:r>
            <w:r w:rsidRPr="00901813">
              <w:rPr>
                <w:rFonts w:ascii="Helvetica Neue" w:hAnsi="Helvetica Neue" w:cs="Arial"/>
                <w:color w:val="000000"/>
                <w:sz w:val="22"/>
                <w:szCs w:val="22"/>
              </w:rPr>
              <w:t>lobal and Chinese</w:t>
            </w:r>
            <w:r>
              <w:rPr>
                <w:rFonts w:ascii="Helvetica Neue" w:hAnsi="Helvetica Neue" w:cs="Arial"/>
                <w:color w:val="000000"/>
                <w:sz w:val="22"/>
                <w:szCs w:val="22"/>
              </w:rPr>
              <w:t xml:space="preserve"> m</w:t>
            </w:r>
            <w:r w:rsidRPr="00901813">
              <w:rPr>
                <w:rFonts w:ascii="Helvetica Neue" w:hAnsi="Helvetica Neue" w:cs="Arial"/>
                <w:color w:val="000000"/>
                <w:sz w:val="22"/>
                <w:szCs w:val="22"/>
              </w:rPr>
              <w:t>arket</w:t>
            </w:r>
            <w:r>
              <w:rPr>
                <w:rFonts w:ascii="Helvetica Neue" w:hAnsi="Helvetica Neue" w:cs="Arial"/>
                <w:color w:val="000000"/>
                <w:sz w:val="22"/>
                <w:szCs w:val="22"/>
              </w:rPr>
              <w:t xml:space="preserve"> outlooks</w:t>
            </w:r>
          </w:p>
          <w:p w14:paraId="2DF909F4" w14:textId="323DAD20" w:rsidR="00E62322" w:rsidRPr="00901813" w:rsidRDefault="00E62322" w:rsidP="00901813">
            <w:pPr>
              <w:numPr>
                <w:ilvl w:val="0"/>
                <w:numId w:val="27"/>
              </w:numPr>
              <w:jc w:val="both"/>
              <w:textAlignment w:val="baseline"/>
              <w:rPr>
                <w:rFonts w:ascii="Helvetica Neue" w:hAnsi="Helvetica Neue" w:cs="Arial"/>
                <w:color w:val="000000"/>
                <w:sz w:val="22"/>
                <w:szCs w:val="22"/>
              </w:rPr>
            </w:pPr>
            <w:r>
              <w:rPr>
                <w:rFonts w:ascii="Helvetica Neue" w:hAnsi="Helvetica Neue" w:cs="Arial"/>
                <w:color w:val="000000"/>
                <w:sz w:val="22"/>
                <w:szCs w:val="22"/>
              </w:rPr>
              <w:t xml:space="preserve">Depreciating </w:t>
            </w:r>
            <w:r w:rsidRPr="00901813">
              <w:rPr>
                <w:rFonts w:ascii="Helvetica Neue" w:hAnsi="Helvetica Neue" w:cs="Arial"/>
                <w:color w:val="000000"/>
                <w:sz w:val="22"/>
                <w:szCs w:val="22"/>
              </w:rPr>
              <w:t>commodity prices</w:t>
            </w:r>
          </w:p>
          <w:p w14:paraId="45FFAD02" w14:textId="32B00C00" w:rsidR="00E62322" w:rsidRPr="00901813" w:rsidRDefault="00E62322" w:rsidP="00901813">
            <w:pPr>
              <w:numPr>
                <w:ilvl w:val="0"/>
                <w:numId w:val="27"/>
              </w:numPr>
              <w:jc w:val="both"/>
              <w:textAlignment w:val="baseline"/>
              <w:rPr>
                <w:rFonts w:ascii="Helvetica Neue" w:hAnsi="Helvetica Neue" w:cs="Arial"/>
                <w:color w:val="000000"/>
                <w:sz w:val="22"/>
                <w:szCs w:val="22"/>
              </w:rPr>
            </w:pPr>
            <w:r>
              <w:rPr>
                <w:rFonts w:ascii="Helvetica Neue" w:hAnsi="Helvetica Neue" w:cs="Arial"/>
                <w:color w:val="000000"/>
                <w:sz w:val="22"/>
                <w:szCs w:val="22"/>
              </w:rPr>
              <w:t>E</w:t>
            </w:r>
            <w:r w:rsidRPr="00901813">
              <w:rPr>
                <w:rFonts w:ascii="Helvetica Neue" w:hAnsi="Helvetica Neue" w:cs="Arial"/>
                <w:color w:val="000000"/>
                <w:sz w:val="22"/>
                <w:szCs w:val="22"/>
              </w:rPr>
              <w:t xml:space="preserve">xchange rate risk </w:t>
            </w:r>
            <w:r>
              <w:rPr>
                <w:rFonts w:ascii="Helvetica Neue" w:hAnsi="Helvetica Neue" w:cs="Arial"/>
                <w:color w:val="000000"/>
                <w:sz w:val="22"/>
                <w:szCs w:val="22"/>
              </w:rPr>
              <w:t>associated with AMANGO’s</w:t>
            </w:r>
            <w:r w:rsidRPr="00901813">
              <w:rPr>
                <w:rFonts w:ascii="Helvetica Neue" w:hAnsi="Helvetica Neue" w:cs="Arial"/>
                <w:color w:val="000000"/>
                <w:sz w:val="22"/>
                <w:szCs w:val="22"/>
              </w:rPr>
              <w:t xml:space="preserve"> global presence</w:t>
            </w:r>
          </w:p>
          <w:p w14:paraId="2CD47D0F" w14:textId="25C16D2C" w:rsidR="00E62322" w:rsidRPr="00901813" w:rsidRDefault="00E62322" w:rsidP="00020C0A">
            <w:pPr>
              <w:numPr>
                <w:ilvl w:val="0"/>
                <w:numId w:val="27"/>
              </w:num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Nul</w:t>
            </w:r>
            <w:r>
              <w:rPr>
                <w:rFonts w:ascii="Helvetica Neue" w:hAnsi="Helvetica Neue" w:cs="Arial"/>
                <w:color w:val="000000"/>
                <w:sz w:val="22"/>
                <w:szCs w:val="22"/>
              </w:rPr>
              <w:t>lification of existing license</w:t>
            </w:r>
          </w:p>
          <w:p w14:paraId="6ECE6A4F" w14:textId="77777777" w:rsidR="00E62322" w:rsidRPr="00901813" w:rsidRDefault="00E62322" w:rsidP="00020C0A">
            <w:pPr>
              <w:numPr>
                <w:ilvl w:val="0"/>
                <w:numId w:val="27"/>
              </w:num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Compliance of Mining Law and Charter</w:t>
            </w:r>
          </w:p>
          <w:p w14:paraId="7FD14BEF" w14:textId="77777777" w:rsidR="00E62322" w:rsidRPr="00901813" w:rsidRDefault="00E62322" w:rsidP="00020C0A">
            <w:pPr>
              <w:numPr>
                <w:ilvl w:val="0"/>
                <w:numId w:val="27"/>
              </w:num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 xml:space="preserve">Increased regulatory scrutiny </w:t>
            </w:r>
          </w:p>
          <w:p w14:paraId="5BFB4AD3" w14:textId="6F7264D3" w:rsidR="00E62322" w:rsidRPr="00901813" w:rsidRDefault="00E62322" w:rsidP="00901813">
            <w:pPr>
              <w:numPr>
                <w:ilvl w:val="0"/>
                <w:numId w:val="27"/>
              </w:numPr>
              <w:jc w:val="both"/>
              <w:textAlignment w:val="baseline"/>
              <w:rPr>
                <w:rFonts w:ascii="Helvetica Neue" w:hAnsi="Helvetica Neue" w:cs="Arial"/>
                <w:color w:val="000000"/>
                <w:sz w:val="22"/>
                <w:szCs w:val="22"/>
              </w:rPr>
            </w:pPr>
            <w:r w:rsidRPr="00901813">
              <w:rPr>
                <w:rFonts w:ascii="Helvetica Neue" w:hAnsi="Helvetica Neue" w:cs="Arial"/>
                <w:color w:val="000000"/>
                <w:sz w:val="22"/>
                <w:szCs w:val="22"/>
              </w:rPr>
              <w:t>Uncertainties of the BRICS’s Friendly Policies</w:t>
            </w:r>
          </w:p>
        </w:tc>
      </w:tr>
    </w:tbl>
    <w:p w14:paraId="4126AE16" w14:textId="77777777" w:rsidR="00F82E23" w:rsidRDefault="00F82E23" w:rsidP="0000276F">
      <w:pPr>
        <w:jc w:val="both"/>
        <w:rPr>
          <w:rFonts w:ascii="Helvetica Neue" w:hAnsi="Helvetica Neue"/>
          <w:sz w:val="22"/>
          <w:szCs w:val="22"/>
        </w:rPr>
      </w:pPr>
    </w:p>
    <w:p w14:paraId="65AB6D40" w14:textId="77777777" w:rsidR="00184BB5" w:rsidRDefault="00184BB5" w:rsidP="0000276F">
      <w:pPr>
        <w:jc w:val="both"/>
        <w:rPr>
          <w:rFonts w:ascii="Helvetica Neue" w:hAnsi="Helvetica Neue"/>
          <w:sz w:val="22"/>
          <w:szCs w:val="22"/>
        </w:rPr>
      </w:pPr>
    </w:p>
    <w:p w14:paraId="7C8B1314" w14:textId="77777777" w:rsidR="00184BB5" w:rsidRDefault="00184BB5" w:rsidP="0000276F">
      <w:pPr>
        <w:jc w:val="both"/>
        <w:rPr>
          <w:rFonts w:ascii="Helvetica Neue" w:hAnsi="Helvetica Neue"/>
          <w:sz w:val="22"/>
          <w:szCs w:val="22"/>
        </w:rPr>
      </w:pPr>
    </w:p>
    <w:p w14:paraId="5DE28192" w14:textId="11E43B21" w:rsidR="00BF4316" w:rsidRPr="00BF4316" w:rsidRDefault="00BF4316" w:rsidP="00BF4316">
      <w:pPr>
        <w:pStyle w:val="ListParagraph"/>
        <w:numPr>
          <w:ilvl w:val="0"/>
          <w:numId w:val="30"/>
        </w:numPr>
        <w:jc w:val="both"/>
        <w:rPr>
          <w:rFonts w:ascii="Helvetica Neue" w:hAnsi="Helvetica Neue"/>
          <w:b/>
          <w:color w:val="C45911" w:themeColor="accent2" w:themeShade="BF"/>
          <w:sz w:val="32"/>
          <w:szCs w:val="32"/>
        </w:rPr>
      </w:pPr>
      <w:r w:rsidRPr="00BF4316">
        <w:rPr>
          <w:rFonts w:ascii="Helvetica Neue" w:hAnsi="Helvetica Neue"/>
          <w:b/>
          <w:color w:val="C45911" w:themeColor="accent2" w:themeShade="BF"/>
          <w:sz w:val="32"/>
          <w:szCs w:val="32"/>
        </w:rPr>
        <w:lastRenderedPageBreak/>
        <w:t>Operational Risk and Industrial Action in Australia</w:t>
      </w:r>
    </w:p>
    <w:p w14:paraId="22FD05EB" w14:textId="77777777" w:rsidR="00BF4316" w:rsidRDefault="00BF4316" w:rsidP="00D33D1C">
      <w:pPr>
        <w:jc w:val="both"/>
        <w:outlineLvl w:val="0"/>
        <w:rPr>
          <w:rFonts w:ascii="Helvetica Neue" w:hAnsi="Helvetica Neue"/>
          <w:b/>
          <w:color w:val="C45911" w:themeColor="accent2" w:themeShade="BF"/>
          <w:sz w:val="22"/>
          <w:szCs w:val="22"/>
        </w:rPr>
      </w:pPr>
    </w:p>
    <w:p w14:paraId="02643A23" w14:textId="1C3F395A" w:rsidR="00271378" w:rsidRPr="002B6E2F" w:rsidRDefault="00271378" w:rsidP="00D33D1C">
      <w:pPr>
        <w:jc w:val="both"/>
        <w:outlineLvl w:val="0"/>
        <w:rPr>
          <w:rFonts w:ascii="Helvetica Neue" w:hAnsi="Helvetica Neue"/>
          <w:b/>
          <w:color w:val="7B7B7B" w:themeColor="accent3" w:themeShade="BF"/>
          <w:sz w:val="22"/>
          <w:szCs w:val="22"/>
        </w:rPr>
      </w:pPr>
      <w:r w:rsidRPr="002B6E2F">
        <w:rPr>
          <w:rFonts w:ascii="Helvetica Neue" w:hAnsi="Helvetica Neue"/>
          <w:b/>
          <w:color w:val="7B7B7B" w:themeColor="accent3" w:themeShade="BF"/>
          <w:sz w:val="22"/>
          <w:szCs w:val="22"/>
        </w:rPr>
        <w:t>SITUATION</w:t>
      </w:r>
    </w:p>
    <w:p w14:paraId="5A170264" w14:textId="66AC4FBD"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 xml:space="preserve">AMANGO is facing bad publicity and investor scrutiny due to a series of safety-related issues in its global supply chain, resulting in a daily loss of US$250,000 in its market value. In particular, the company has to decide on how to handle the closed-down mine shaft and the potential union action in 7 days in Australia. </w:t>
      </w:r>
    </w:p>
    <w:p w14:paraId="3FC3A094" w14:textId="67235C20" w:rsidR="00271378" w:rsidRPr="00D66C3B" w:rsidRDefault="00271378" w:rsidP="00271378">
      <w:pPr>
        <w:jc w:val="both"/>
        <w:rPr>
          <w:rFonts w:ascii="Helvetica Neue" w:eastAsia="Times New Roman" w:hAnsi="Helvetica Neue"/>
          <w:sz w:val="22"/>
          <w:szCs w:val="22"/>
        </w:rPr>
      </w:pPr>
    </w:p>
    <w:p w14:paraId="4EF42DF9" w14:textId="45D0A26D" w:rsidR="00271378" w:rsidRPr="002B6E2F" w:rsidRDefault="006E2212" w:rsidP="00D33D1C">
      <w:pPr>
        <w:jc w:val="both"/>
        <w:outlineLvl w:val="0"/>
        <w:rPr>
          <w:rFonts w:ascii="Helvetica Neue" w:hAnsi="Helvetica Neue"/>
          <w:b/>
          <w:color w:val="7B7B7B" w:themeColor="accent3" w:themeShade="BF"/>
          <w:sz w:val="22"/>
          <w:szCs w:val="22"/>
        </w:rPr>
      </w:pPr>
      <w:r w:rsidRPr="002B6E2F">
        <w:rPr>
          <w:rFonts w:ascii="Helvetica Neue" w:hAnsi="Helvetica Neue"/>
          <w:b/>
          <w:color w:val="7B7B7B" w:themeColor="accent3" w:themeShade="BF"/>
          <w:sz w:val="22"/>
          <w:szCs w:val="22"/>
        </w:rPr>
        <w:t>OBJECTIVES</w:t>
      </w:r>
    </w:p>
    <w:p w14:paraId="08948BFE" w14:textId="09802896" w:rsidR="00271378" w:rsidRPr="00D66C3B" w:rsidRDefault="00271378" w:rsidP="00376800">
      <w:pPr>
        <w:pStyle w:val="ListParagraph"/>
        <w:numPr>
          <w:ilvl w:val="0"/>
          <w:numId w:val="3"/>
        </w:numPr>
        <w:jc w:val="both"/>
        <w:rPr>
          <w:rFonts w:ascii="Helvetica Neue" w:hAnsi="Helvetica Neue"/>
          <w:sz w:val="22"/>
          <w:szCs w:val="22"/>
        </w:rPr>
      </w:pPr>
      <w:r w:rsidRPr="00D66C3B">
        <w:rPr>
          <w:rFonts w:ascii="Helvetica Neue" w:hAnsi="Helvetica Neue"/>
          <w:color w:val="000000"/>
          <w:sz w:val="22"/>
          <w:szCs w:val="22"/>
        </w:rPr>
        <w:t>To improve the company’s safety standard to avoid further workplace accidents</w:t>
      </w:r>
    </w:p>
    <w:p w14:paraId="45CB3D48" w14:textId="77777777" w:rsidR="00271378" w:rsidRPr="00D66C3B" w:rsidRDefault="00271378" w:rsidP="00376800">
      <w:pPr>
        <w:pStyle w:val="ListParagraph"/>
        <w:numPr>
          <w:ilvl w:val="0"/>
          <w:numId w:val="3"/>
        </w:numPr>
        <w:jc w:val="both"/>
        <w:rPr>
          <w:rFonts w:ascii="Helvetica Neue" w:hAnsi="Helvetica Neue"/>
          <w:sz w:val="22"/>
          <w:szCs w:val="22"/>
        </w:rPr>
      </w:pPr>
      <w:r w:rsidRPr="00D66C3B">
        <w:rPr>
          <w:rFonts w:ascii="Helvetica Neue" w:hAnsi="Helvetica Neue"/>
          <w:color w:val="000000"/>
          <w:sz w:val="22"/>
          <w:szCs w:val="22"/>
        </w:rPr>
        <w:t xml:space="preserve">To regain investor confidence in the company’s safety in order to prevent further reduction in market value and minimize the impact on the quarterly trading update </w:t>
      </w:r>
    </w:p>
    <w:p w14:paraId="20FABADD" w14:textId="77777777" w:rsidR="00271378" w:rsidRPr="00D66C3B" w:rsidRDefault="00271378" w:rsidP="00271378">
      <w:pPr>
        <w:jc w:val="both"/>
        <w:rPr>
          <w:rFonts w:ascii="Helvetica Neue" w:hAnsi="Helvetica Neue"/>
          <w:b/>
          <w:color w:val="C45911" w:themeColor="accent2" w:themeShade="BF"/>
          <w:sz w:val="22"/>
          <w:szCs w:val="22"/>
          <w:u w:val="single"/>
        </w:rPr>
      </w:pPr>
    </w:p>
    <w:p w14:paraId="12C8AA8D" w14:textId="7F4D995D" w:rsidR="00271378" w:rsidRPr="002B6E2F" w:rsidRDefault="00271378" w:rsidP="00D33D1C">
      <w:pPr>
        <w:jc w:val="both"/>
        <w:outlineLvl w:val="0"/>
        <w:rPr>
          <w:rFonts w:ascii="Helvetica Neue" w:hAnsi="Helvetica Neue"/>
          <w:b/>
          <w:color w:val="7B7B7B" w:themeColor="accent3" w:themeShade="BF"/>
          <w:sz w:val="22"/>
          <w:szCs w:val="22"/>
        </w:rPr>
      </w:pPr>
      <w:r w:rsidRPr="002B6E2F">
        <w:rPr>
          <w:rFonts w:ascii="Helvetica Neue" w:hAnsi="Helvetica Neue"/>
          <w:b/>
          <w:color w:val="7B7B7B" w:themeColor="accent3" w:themeShade="BF"/>
          <w:sz w:val="22"/>
          <w:szCs w:val="22"/>
        </w:rPr>
        <w:t>EVALUATION OF STRATEGIC OPTIONS</w:t>
      </w:r>
    </w:p>
    <w:tbl>
      <w:tblPr>
        <w:tblStyle w:val="GridTable4-Accent2"/>
        <w:tblW w:w="1053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155"/>
        <w:gridCol w:w="2075"/>
        <w:gridCol w:w="2340"/>
        <w:gridCol w:w="3960"/>
      </w:tblGrid>
      <w:tr w:rsidR="00D62CBF" w:rsidRPr="00D66C3B" w14:paraId="557437EF" w14:textId="77777777" w:rsidTr="00D62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hideMark/>
          </w:tcPr>
          <w:p w14:paraId="3743A383" w14:textId="7777777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Option</w:t>
            </w:r>
          </w:p>
        </w:tc>
        <w:tc>
          <w:tcPr>
            <w:tcW w:w="207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hideMark/>
          </w:tcPr>
          <w:p w14:paraId="38E4AC96" w14:textId="77777777" w:rsidR="00271378" w:rsidRPr="00D66C3B" w:rsidRDefault="00271378" w:rsidP="00271378">
            <w:pPr>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Financial Impact</w:t>
            </w:r>
          </w:p>
        </w:tc>
        <w:tc>
          <w:tcPr>
            <w:tcW w:w="234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hideMark/>
          </w:tcPr>
          <w:p w14:paraId="37BDC1B9" w14:textId="77777777" w:rsidR="00271378" w:rsidRPr="00D66C3B" w:rsidRDefault="00271378" w:rsidP="00271378">
            <w:pPr>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Operational Impact</w:t>
            </w:r>
          </w:p>
        </w:tc>
        <w:tc>
          <w:tcPr>
            <w:tcW w:w="39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hideMark/>
          </w:tcPr>
          <w:p w14:paraId="05BD97C6" w14:textId="77777777" w:rsidR="00271378" w:rsidRPr="00D66C3B" w:rsidRDefault="00271378" w:rsidP="00271378">
            <w:pPr>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Risk</w:t>
            </w:r>
          </w:p>
        </w:tc>
      </w:tr>
      <w:tr w:rsidR="00D62CBF" w:rsidRPr="00D66C3B" w14:paraId="49B9A0C8" w14:textId="77777777" w:rsidTr="00D62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FFC000" w:themeColor="accent4"/>
            </w:tcBorders>
            <w:shd w:val="clear" w:color="auto" w:fill="FFF2CC" w:themeFill="accent4" w:themeFillTint="33"/>
            <w:hideMark/>
          </w:tcPr>
          <w:p w14:paraId="66929DB8" w14:textId="77777777" w:rsidR="00271378" w:rsidRPr="00D66C3B" w:rsidRDefault="00271378" w:rsidP="00D62CBF">
            <w:pPr>
              <w:rPr>
                <w:rFonts w:ascii="Helvetica Neue" w:hAnsi="Helvetica Neue"/>
                <w:sz w:val="22"/>
                <w:szCs w:val="22"/>
              </w:rPr>
            </w:pPr>
            <w:r w:rsidRPr="00D66C3B">
              <w:rPr>
                <w:rFonts w:ascii="Helvetica Neue" w:hAnsi="Helvetica Neue"/>
                <w:color w:val="000000"/>
                <w:sz w:val="22"/>
                <w:szCs w:val="22"/>
              </w:rPr>
              <w:t>Strategy 1</w:t>
            </w:r>
          </w:p>
          <w:p w14:paraId="21B98A24" w14:textId="48C3AE05" w:rsidR="00271378" w:rsidRPr="00D66C3B" w:rsidRDefault="00271378" w:rsidP="00D62CBF">
            <w:pPr>
              <w:rPr>
                <w:rFonts w:ascii="Helvetica Neue" w:hAnsi="Helvetica Neue"/>
                <w:b w:val="0"/>
                <w:sz w:val="22"/>
                <w:szCs w:val="22"/>
              </w:rPr>
            </w:pPr>
            <w:r w:rsidRPr="00D66C3B">
              <w:rPr>
                <w:rFonts w:ascii="Helvetica Neue" w:hAnsi="Helvetica Neue"/>
                <w:b w:val="0"/>
                <w:color w:val="000000"/>
                <w:sz w:val="22"/>
                <w:szCs w:val="22"/>
              </w:rPr>
              <w:t>Resume production immediately and attribute the shutdown to a temporary minor operational problem</w:t>
            </w:r>
          </w:p>
        </w:tc>
        <w:tc>
          <w:tcPr>
            <w:tcW w:w="2075" w:type="dxa"/>
            <w:tcBorders>
              <w:top w:val="single" w:sz="4" w:space="0" w:color="FFC000" w:themeColor="accent4"/>
            </w:tcBorders>
            <w:shd w:val="clear" w:color="auto" w:fill="FFFFFF" w:themeFill="background1"/>
            <w:hideMark/>
          </w:tcPr>
          <w:p w14:paraId="65F548F0" w14:textId="1A277BEE" w:rsidR="00271378" w:rsidRPr="00D66C3B" w:rsidRDefault="00271378" w:rsidP="00D62CBF">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Remain stable at current financial position</w:t>
            </w:r>
          </w:p>
        </w:tc>
        <w:tc>
          <w:tcPr>
            <w:tcW w:w="2340" w:type="dxa"/>
            <w:tcBorders>
              <w:top w:val="single" w:sz="4" w:space="0" w:color="FFC000" w:themeColor="accent4"/>
            </w:tcBorders>
            <w:shd w:val="clear" w:color="auto" w:fill="FFFFFF" w:themeFill="background1"/>
            <w:hideMark/>
          </w:tcPr>
          <w:p w14:paraId="0DFC126E"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Continue operation without production loss </w:t>
            </w:r>
          </w:p>
          <w:p w14:paraId="1A5BC760"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Alleviate current public disgrace of unsatisfactory safety standards</w:t>
            </w:r>
          </w:p>
          <w:p w14:paraId="4DFC774E"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Avoid loss of investor confidence</w:t>
            </w:r>
          </w:p>
          <w:p w14:paraId="6979C579" w14:textId="77777777" w:rsidR="00271378" w:rsidRPr="00D66C3B" w:rsidRDefault="00271378" w:rsidP="00D62CBF">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p>
        </w:tc>
        <w:tc>
          <w:tcPr>
            <w:tcW w:w="3960" w:type="dxa"/>
            <w:tcBorders>
              <w:top w:val="single" w:sz="4" w:space="0" w:color="FFC000" w:themeColor="accent4"/>
            </w:tcBorders>
            <w:shd w:val="clear" w:color="auto" w:fill="FFFFFF" w:themeFill="background1"/>
            <w:hideMark/>
          </w:tcPr>
          <w:p w14:paraId="7F99A080" w14:textId="60791FF4"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Inadequate inspection may lead to a total collapse of the shaft – resulting injuries and stoppages lead to deteriorated </w:t>
            </w:r>
            <w:r w:rsidR="00B27B63" w:rsidRPr="00D66C3B">
              <w:rPr>
                <w:rFonts w:ascii="Helvetica Neue" w:hAnsi="Helvetica Neue"/>
                <w:color w:val="000000"/>
                <w:sz w:val="22"/>
                <w:szCs w:val="22"/>
              </w:rPr>
              <w:t>community</w:t>
            </w:r>
            <w:r w:rsidRPr="00D66C3B">
              <w:rPr>
                <w:rFonts w:ascii="Helvetica Neue" w:hAnsi="Helvetica Neue"/>
                <w:color w:val="000000"/>
                <w:sz w:val="22"/>
                <w:szCs w:val="22"/>
              </w:rPr>
              <w:t xml:space="preserve"> relations and productivity loss; while the underlying cover-up of issue further reduces investor confidence </w:t>
            </w:r>
          </w:p>
          <w:p w14:paraId="34E17E5E" w14:textId="747593C3" w:rsidR="00271378" w:rsidRPr="00E37377"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Negligence of workplace safety may accelerate industrial action – increased public attention on the issue lowers consumer and investor confidence</w:t>
            </w:r>
          </w:p>
        </w:tc>
      </w:tr>
      <w:tr w:rsidR="00D62CBF" w:rsidRPr="00D66C3B" w14:paraId="68A7DEFA" w14:textId="77777777" w:rsidTr="00D62CBF">
        <w:tc>
          <w:tcPr>
            <w:cnfStyle w:val="001000000000" w:firstRow="0" w:lastRow="0" w:firstColumn="1" w:lastColumn="0" w:oddVBand="0" w:evenVBand="0" w:oddHBand="0" w:evenHBand="0" w:firstRowFirstColumn="0" w:firstRowLastColumn="0" w:lastRowFirstColumn="0" w:lastRowLastColumn="0"/>
            <w:tcW w:w="2155" w:type="dxa"/>
            <w:shd w:val="clear" w:color="auto" w:fill="FFF2CC" w:themeFill="accent4" w:themeFillTint="33"/>
            <w:hideMark/>
          </w:tcPr>
          <w:p w14:paraId="715A012E" w14:textId="77777777" w:rsidR="00271378" w:rsidRPr="00D66C3B" w:rsidRDefault="00271378" w:rsidP="00D62CBF">
            <w:pPr>
              <w:rPr>
                <w:rFonts w:ascii="Helvetica Neue" w:hAnsi="Helvetica Neue"/>
                <w:sz w:val="22"/>
                <w:szCs w:val="22"/>
              </w:rPr>
            </w:pPr>
            <w:r w:rsidRPr="00D66C3B">
              <w:rPr>
                <w:rFonts w:ascii="Helvetica Neue" w:hAnsi="Helvetica Neue"/>
                <w:color w:val="000000"/>
                <w:sz w:val="22"/>
                <w:szCs w:val="22"/>
              </w:rPr>
              <w:t>Strategy 2</w:t>
            </w:r>
          </w:p>
          <w:p w14:paraId="24EC2A76" w14:textId="36EAEF23" w:rsidR="00271378" w:rsidRPr="00D66C3B" w:rsidRDefault="00271378" w:rsidP="00D62CBF">
            <w:pPr>
              <w:rPr>
                <w:rFonts w:ascii="Helvetica Neue" w:hAnsi="Helvetica Neue"/>
                <w:b w:val="0"/>
                <w:sz w:val="22"/>
                <w:szCs w:val="22"/>
              </w:rPr>
            </w:pPr>
            <w:r w:rsidRPr="00D66C3B">
              <w:rPr>
                <w:rFonts w:ascii="Helvetica Neue" w:hAnsi="Helvetica Neue"/>
                <w:b w:val="0"/>
                <w:color w:val="000000"/>
                <w:sz w:val="22"/>
                <w:szCs w:val="22"/>
              </w:rPr>
              <w:t xml:space="preserve">Conduct thorough safety inspection </w:t>
            </w:r>
            <w:r w:rsidR="00D62CBF">
              <w:rPr>
                <w:rFonts w:ascii="Helvetica Neue" w:hAnsi="Helvetica Neue"/>
                <w:b w:val="0"/>
                <w:color w:val="000000"/>
                <w:sz w:val="22"/>
                <w:szCs w:val="22"/>
              </w:rPr>
              <w:t xml:space="preserve">before resuming </w:t>
            </w:r>
            <w:r w:rsidRPr="00D66C3B">
              <w:rPr>
                <w:rFonts w:ascii="Helvetica Neue" w:hAnsi="Helvetica Neue"/>
                <w:b w:val="0"/>
                <w:color w:val="000000"/>
                <w:sz w:val="22"/>
                <w:szCs w:val="22"/>
              </w:rPr>
              <w:t>operation</w:t>
            </w:r>
          </w:p>
        </w:tc>
        <w:tc>
          <w:tcPr>
            <w:tcW w:w="2075" w:type="dxa"/>
            <w:shd w:val="clear" w:color="auto" w:fill="FFFFFF" w:themeFill="background1"/>
            <w:hideMark/>
          </w:tcPr>
          <w:p w14:paraId="1325C850" w14:textId="77777777" w:rsidR="00271378" w:rsidRPr="00D66C3B" w:rsidRDefault="00271378" w:rsidP="00D62CBF">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Incurs costs of inspection and repair</w:t>
            </w:r>
          </w:p>
        </w:tc>
        <w:tc>
          <w:tcPr>
            <w:tcW w:w="2340" w:type="dxa"/>
            <w:shd w:val="clear" w:color="auto" w:fill="FFFFFF" w:themeFill="background1"/>
            <w:hideMark/>
          </w:tcPr>
          <w:p w14:paraId="2B825791" w14:textId="77777777" w:rsidR="00271378" w:rsidRPr="00D66C3B" w:rsidRDefault="00271378" w:rsidP="0037680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Production loss due to suspension of operation</w:t>
            </w:r>
          </w:p>
          <w:p w14:paraId="4266197C" w14:textId="77777777" w:rsidR="00271378" w:rsidRPr="00D66C3B" w:rsidRDefault="00271378" w:rsidP="0037680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Ability to prevent further accidents</w:t>
            </w:r>
          </w:p>
          <w:p w14:paraId="61EC92A5" w14:textId="5EACCBE8" w:rsidR="00E37377" w:rsidRPr="00E37377" w:rsidRDefault="00271378" w:rsidP="0037680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Possibly avoid union action</w:t>
            </w:r>
          </w:p>
        </w:tc>
        <w:tc>
          <w:tcPr>
            <w:tcW w:w="3960" w:type="dxa"/>
            <w:shd w:val="clear" w:color="auto" w:fill="FFFFFF" w:themeFill="background1"/>
            <w:hideMark/>
          </w:tcPr>
          <w:p w14:paraId="4BC2B3A9" w14:textId="77777777" w:rsidR="00271378" w:rsidRPr="00D66C3B" w:rsidRDefault="00271378" w:rsidP="0037680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Uncertain outcome – geotechnical design may be unfixable that the shaft will eventually have to be closed down</w:t>
            </w:r>
          </w:p>
          <w:p w14:paraId="07732D92" w14:textId="77777777" w:rsidR="00271378" w:rsidRPr="00D66C3B" w:rsidRDefault="00271378" w:rsidP="00376800">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Loss of investor confidence in the company’s safety</w:t>
            </w:r>
          </w:p>
        </w:tc>
      </w:tr>
      <w:tr w:rsidR="00D62CBF" w:rsidRPr="00D66C3B" w14:paraId="47FDF6EE" w14:textId="77777777" w:rsidTr="00E37377">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2155" w:type="dxa"/>
            <w:shd w:val="clear" w:color="auto" w:fill="FFF2CC" w:themeFill="accent4" w:themeFillTint="33"/>
            <w:hideMark/>
          </w:tcPr>
          <w:p w14:paraId="0B220BB8" w14:textId="77777777" w:rsidR="00271378" w:rsidRPr="00D66C3B" w:rsidRDefault="00271378" w:rsidP="00D62CBF">
            <w:pPr>
              <w:rPr>
                <w:rFonts w:ascii="Helvetica Neue" w:hAnsi="Helvetica Neue"/>
                <w:sz w:val="22"/>
                <w:szCs w:val="22"/>
              </w:rPr>
            </w:pPr>
            <w:r w:rsidRPr="00D66C3B">
              <w:rPr>
                <w:rFonts w:ascii="Helvetica Neue" w:hAnsi="Helvetica Neue"/>
                <w:color w:val="000000"/>
                <w:sz w:val="22"/>
                <w:szCs w:val="22"/>
              </w:rPr>
              <w:t>Strategy 3</w:t>
            </w:r>
          </w:p>
          <w:p w14:paraId="34283EBA" w14:textId="6DE4D85F" w:rsidR="00271378" w:rsidRPr="00D66C3B" w:rsidRDefault="00271378" w:rsidP="00D62CBF">
            <w:pPr>
              <w:rPr>
                <w:rFonts w:ascii="Helvetica Neue" w:hAnsi="Helvetica Neue"/>
                <w:b w:val="0"/>
                <w:sz w:val="22"/>
                <w:szCs w:val="22"/>
              </w:rPr>
            </w:pPr>
            <w:r w:rsidRPr="00D66C3B">
              <w:rPr>
                <w:rFonts w:ascii="Helvetica Neue" w:hAnsi="Helvetica Neue"/>
                <w:b w:val="0"/>
                <w:color w:val="000000"/>
                <w:sz w:val="22"/>
                <w:szCs w:val="22"/>
              </w:rPr>
              <w:t>Close down the shaft and construct a new one nearby</w:t>
            </w:r>
          </w:p>
        </w:tc>
        <w:tc>
          <w:tcPr>
            <w:tcW w:w="2075" w:type="dxa"/>
            <w:shd w:val="clear" w:color="auto" w:fill="FFFFFF" w:themeFill="background1"/>
            <w:hideMark/>
          </w:tcPr>
          <w:p w14:paraId="06FB37D8" w14:textId="5CC9BC2E" w:rsidR="00271378" w:rsidRPr="00D66C3B" w:rsidRDefault="00271378" w:rsidP="00D62CBF">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Delivers a NPV of</w:t>
            </w:r>
            <w:r w:rsidR="00CC260A" w:rsidRPr="00D66C3B">
              <w:rPr>
                <w:rFonts w:ascii="Helvetica Neue" w:hAnsi="Helvetica Neue"/>
                <w:color w:val="000000"/>
                <w:sz w:val="22"/>
                <w:szCs w:val="22"/>
              </w:rPr>
              <w:t xml:space="preserve"> US$56.54</w:t>
            </w:r>
            <w:r w:rsidR="00537AC7">
              <w:rPr>
                <w:rFonts w:ascii="Helvetica Neue" w:hAnsi="Helvetica Neue"/>
                <w:color w:val="000000"/>
                <w:sz w:val="22"/>
                <w:szCs w:val="22"/>
              </w:rPr>
              <w:t xml:space="preserve"> </w:t>
            </w:r>
            <w:r w:rsidRPr="00D66C3B">
              <w:rPr>
                <w:rFonts w:ascii="Helvetica Neue" w:hAnsi="Helvetica Neue"/>
                <w:color w:val="000000"/>
                <w:sz w:val="22"/>
                <w:szCs w:val="22"/>
              </w:rPr>
              <w:t>million</w:t>
            </w:r>
          </w:p>
          <w:p w14:paraId="6E9A1DE0" w14:textId="77777777" w:rsidR="00271378" w:rsidRPr="00D66C3B" w:rsidRDefault="00271378" w:rsidP="00D62CBF">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p>
        </w:tc>
        <w:tc>
          <w:tcPr>
            <w:tcW w:w="2340" w:type="dxa"/>
            <w:shd w:val="clear" w:color="auto" w:fill="FFFFFF" w:themeFill="background1"/>
            <w:hideMark/>
          </w:tcPr>
          <w:p w14:paraId="2979145C"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Suspend production for 1 year</w:t>
            </w:r>
          </w:p>
          <w:p w14:paraId="250EDC2C" w14:textId="0D7E99D6"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Deliver</w:t>
            </w:r>
            <w:r w:rsidR="00CC260A" w:rsidRPr="00D66C3B">
              <w:rPr>
                <w:rFonts w:ascii="Helvetica Neue" w:hAnsi="Helvetica Neue"/>
                <w:color w:val="000000"/>
                <w:sz w:val="22"/>
                <w:szCs w:val="22"/>
              </w:rPr>
              <w:t xml:space="preserve"> pre-tax cash flows of US$30.43</w:t>
            </w:r>
            <w:r w:rsidRPr="00D66C3B">
              <w:rPr>
                <w:rFonts w:ascii="Helvetica Neue" w:hAnsi="Helvetica Neue"/>
                <w:color w:val="000000"/>
                <w:sz w:val="22"/>
                <w:szCs w:val="22"/>
              </w:rPr>
              <w:t>million per year</w:t>
            </w:r>
          </w:p>
          <w:p w14:paraId="46215A27"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Ability to prevent further accidents</w:t>
            </w:r>
          </w:p>
          <w:p w14:paraId="088C5FAA" w14:textId="4A02B158" w:rsidR="00E37377" w:rsidRPr="00E37377"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Possibly avoid union action</w:t>
            </w:r>
          </w:p>
        </w:tc>
        <w:tc>
          <w:tcPr>
            <w:tcW w:w="3960" w:type="dxa"/>
            <w:shd w:val="clear" w:color="auto" w:fill="FFFFFF" w:themeFill="background1"/>
            <w:hideMark/>
          </w:tcPr>
          <w:p w14:paraId="0C3EB9E7"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Another faulty geotechnical design of mine shaft</w:t>
            </w:r>
          </w:p>
          <w:p w14:paraId="5D6E8EC9" w14:textId="77777777" w:rsidR="00271378" w:rsidRPr="00D66C3B" w:rsidRDefault="00271378" w:rsidP="0037680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Loss of investor confidence in the company’s safety</w:t>
            </w:r>
          </w:p>
          <w:p w14:paraId="756893E0" w14:textId="77777777" w:rsidR="00271378" w:rsidRPr="00D66C3B" w:rsidRDefault="00271378" w:rsidP="00D62CBF">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p>
        </w:tc>
      </w:tr>
    </w:tbl>
    <w:p w14:paraId="74F6DA5B" w14:textId="77777777" w:rsidR="00271378" w:rsidRPr="00D66C3B" w:rsidRDefault="00271378" w:rsidP="00271378">
      <w:pPr>
        <w:jc w:val="both"/>
        <w:rPr>
          <w:rFonts w:ascii="Helvetica Neue" w:hAnsi="Helvetica Neue"/>
          <w:b/>
          <w:color w:val="C45911" w:themeColor="accent2" w:themeShade="BF"/>
          <w:sz w:val="22"/>
          <w:szCs w:val="22"/>
          <w:u w:val="single"/>
        </w:rPr>
      </w:pPr>
    </w:p>
    <w:p w14:paraId="3D23C35B" w14:textId="77777777" w:rsidR="00271378" w:rsidRPr="002B6E2F" w:rsidRDefault="00271378" w:rsidP="00D33D1C">
      <w:pPr>
        <w:jc w:val="both"/>
        <w:outlineLvl w:val="0"/>
        <w:rPr>
          <w:rFonts w:ascii="Helvetica Neue" w:hAnsi="Helvetica Neue"/>
          <w:b/>
          <w:color w:val="7B7B7B" w:themeColor="accent3" w:themeShade="BF"/>
          <w:sz w:val="22"/>
          <w:szCs w:val="22"/>
        </w:rPr>
      </w:pPr>
      <w:r w:rsidRPr="002B6E2F">
        <w:rPr>
          <w:rFonts w:ascii="Helvetica Neue" w:hAnsi="Helvetica Neue"/>
          <w:b/>
          <w:color w:val="7B7B7B" w:themeColor="accent3" w:themeShade="BF"/>
          <w:sz w:val="22"/>
          <w:szCs w:val="22"/>
        </w:rPr>
        <w:t>RECOMMENDATIONS AND IMPLEMENTATION</w:t>
      </w:r>
    </w:p>
    <w:p w14:paraId="200A3BEC" w14:textId="42450C93" w:rsidR="00271378" w:rsidRPr="00D66C3B" w:rsidRDefault="00F24CE3" w:rsidP="00271378">
      <w:pPr>
        <w:jc w:val="both"/>
        <w:rPr>
          <w:rFonts w:ascii="Helvetica Neue" w:hAnsi="Helvetica Neue"/>
          <w:sz w:val="22"/>
          <w:szCs w:val="22"/>
        </w:rPr>
      </w:pPr>
      <w:r w:rsidRPr="00D66C3B">
        <w:rPr>
          <w:rFonts w:ascii="Helvetica Neue" w:hAnsi="Helvetica Neue"/>
          <w:color w:val="000000"/>
          <w:sz w:val="22"/>
          <w:szCs w:val="22"/>
        </w:rPr>
        <w:t>We recommend AMANGO</w:t>
      </w:r>
      <w:r w:rsidR="00271378" w:rsidRPr="00D66C3B">
        <w:rPr>
          <w:rFonts w:ascii="Helvetica Neue" w:hAnsi="Helvetica Neue"/>
          <w:color w:val="000000"/>
          <w:sz w:val="22"/>
          <w:szCs w:val="22"/>
        </w:rPr>
        <w:t xml:space="preserve"> to adopt</w:t>
      </w:r>
      <w:r w:rsidR="00271378" w:rsidRPr="00D66C3B">
        <w:rPr>
          <w:rFonts w:ascii="Helvetica Neue" w:hAnsi="Helvetica Neue"/>
          <w:b/>
          <w:bCs/>
          <w:color w:val="000000"/>
          <w:sz w:val="22"/>
          <w:szCs w:val="22"/>
        </w:rPr>
        <w:t xml:space="preserve"> Strategy 3 </w:t>
      </w:r>
      <w:r w:rsidR="00271378" w:rsidRPr="00D66C3B">
        <w:rPr>
          <w:rFonts w:ascii="Helvetica Neue" w:hAnsi="Helvetica Neue"/>
          <w:color w:val="000000"/>
          <w:sz w:val="22"/>
          <w:szCs w:val="22"/>
        </w:rPr>
        <w:t>– to close down the current shaft and construct a new one nearby, which is profitable to the</w:t>
      </w:r>
      <w:r w:rsidR="00CC260A" w:rsidRPr="00D66C3B">
        <w:rPr>
          <w:rFonts w:ascii="Helvetica Neue" w:hAnsi="Helvetica Neue"/>
          <w:color w:val="000000"/>
          <w:sz w:val="22"/>
          <w:szCs w:val="22"/>
        </w:rPr>
        <w:t xml:space="preserve"> company with a NPV of US$56.64</w:t>
      </w:r>
      <w:r w:rsidR="00537AC7">
        <w:rPr>
          <w:rFonts w:ascii="Helvetica Neue" w:hAnsi="Helvetica Neue"/>
          <w:color w:val="000000"/>
          <w:sz w:val="22"/>
          <w:szCs w:val="22"/>
        </w:rPr>
        <w:t xml:space="preserve"> </w:t>
      </w:r>
      <w:r w:rsidR="00271378" w:rsidRPr="00D66C3B">
        <w:rPr>
          <w:rFonts w:ascii="Helvetica Neue" w:hAnsi="Helvetica Neue"/>
          <w:color w:val="000000"/>
          <w:sz w:val="22"/>
          <w:szCs w:val="22"/>
        </w:rPr>
        <w:t>million. Given the high probability of further accidents of Strategy 1, the short-term alleviation of public disgrace is insufficient to account for the bad publicity and production loss associated with the accidents. The lower initial cost of Strategy 2 is also inadequate to justify its highly uncertain capability to fix the problem.</w:t>
      </w:r>
    </w:p>
    <w:p w14:paraId="43A9999C" w14:textId="77777777" w:rsidR="00271378" w:rsidRPr="00D66C3B" w:rsidRDefault="00271378" w:rsidP="00271378">
      <w:pPr>
        <w:jc w:val="both"/>
        <w:rPr>
          <w:rFonts w:ascii="Helvetica Neue" w:eastAsia="Times New Roman" w:hAnsi="Helvetica Neue"/>
          <w:sz w:val="22"/>
          <w:szCs w:val="22"/>
        </w:rPr>
      </w:pPr>
    </w:p>
    <w:p w14:paraId="5C76DD72" w14:textId="7777777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lastRenderedPageBreak/>
        <w:t xml:space="preserve">Strategy 3 allows AMANGO to improve workplace safety while deriving a positive NPV. Adoption of Strategy 3 in conjunction with a series of public relations actions could regain investor confidence and hold back union actions. </w:t>
      </w:r>
    </w:p>
    <w:p w14:paraId="571A4E35" w14:textId="77777777" w:rsidR="00271378" w:rsidRPr="00D66C3B" w:rsidRDefault="00271378" w:rsidP="00271378">
      <w:pPr>
        <w:jc w:val="both"/>
        <w:rPr>
          <w:rFonts w:ascii="Helvetica Neue" w:eastAsia="Times New Roman" w:hAnsi="Helvetica Neue"/>
          <w:sz w:val="22"/>
          <w:szCs w:val="22"/>
        </w:rPr>
      </w:pPr>
    </w:p>
    <w:p w14:paraId="0908E6E1" w14:textId="5DB284FE" w:rsidR="00271378" w:rsidRPr="00186215" w:rsidRDefault="00271378" w:rsidP="00D33D1C">
      <w:pPr>
        <w:jc w:val="both"/>
        <w:outlineLvl w:val="0"/>
        <w:rPr>
          <w:rFonts w:ascii="Helvetica Neue" w:hAnsi="Helvetica Neue"/>
          <w:i/>
          <w:color w:val="C45911" w:themeColor="accent2" w:themeShade="BF"/>
          <w:sz w:val="22"/>
          <w:szCs w:val="22"/>
        </w:rPr>
      </w:pPr>
      <w:r w:rsidRPr="00186215">
        <w:rPr>
          <w:rFonts w:ascii="Helvetica Neue" w:hAnsi="Helvetica Neue"/>
          <w:i/>
          <w:color w:val="C45911" w:themeColor="accent2" w:themeShade="BF"/>
          <w:sz w:val="22"/>
          <w:szCs w:val="22"/>
        </w:rPr>
        <w:t>Step 1: Establish a comprehensive safety management mechanism</w:t>
      </w:r>
    </w:p>
    <w:tbl>
      <w:tblPr>
        <w:tblStyle w:val="GridTable6Colorful-Accent2"/>
        <w:tblW w:w="10530"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447"/>
        <w:gridCol w:w="9083"/>
      </w:tblGrid>
      <w:tr w:rsidR="00E37377" w:rsidRPr="00D66C3B" w14:paraId="5F9C43D9" w14:textId="77777777" w:rsidTr="00E37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shd w:val="clear" w:color="auto" w:fill="FFF2CC" w:themeFill="accent4" w:themeFillTint="33"/>
            <w:hideMark/>
          </w:tcPr>
          <w:p w14:paraId="358DE848" w14:textId="7777777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Preparation</w:t>
            </w:r>
          </w:p>
        </w:tc>
        <w:tc>
          <w:tcPr>
            <w:tcW w:w="9083" w:type="dxa"/>
            <w:tcBorders>
              <w:bottom w:val="none" w:sz="0" w:space="0" w:color="auto"/>
            </w:tcBorders>
            <w:shd w:val="clear" w:color="auto" w:fill="FFFFFF" w:themeFill="background1"/>
            <w:hideMark/>
          </w:tcPr>
          <w:p w14:paraId="5A9206FB" w14:textId="1E10766B" w:rsidR="00E37377" w:rsidRPr="00E37377" w:rsidRDefault="004B34E8" w:rsidP="00376800">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Helvetica Neue" w:hAnsi="Helvetica Neue"/>
                <w:b w:val="0"/>
                <w:color w:val="000000" w:themeColor="text1"/>
                <w:sz w:val="22"/>
                <w:szCs w:val="22"/>
              </w:rPr>
            </w:pPr>
            <w:r>
              <w:rPr>
                <w:rFonts w:ascii="Helvetica Neue" w:hAnsi="Helvetica Neue"/>
                <w:b w:val="0"/>
                <w:color w:val="000000" w:themeColor="text1"/>
                <w:sz w:val="22"/>
                <w:szCs w:val="22"/>
              </w:rPr>
              <w:t>Follow the International Labour Organization C176 Safety and Health in Mines Convention to</w:t>
            </w:r>
            <w:r w:rsidR="00271378" w:rsidRPr="00E37377">
              <w:rPr>
                <w:rFonts w:ascii="Helvetica Neue" w:hAnsi="Helvetica Neue"/>
                <w:b w:val="0"/>
                <w:color w:val="000000" w:themeColor="text1"/>
                <w:sz w:val="22"/>
                <w:szCs w:val="22"/>
              </w:rPr>
              <w:t xml:space="preserve"> </w:t>
            </w:r>
            <w:r>
              <w:rPr>
                <w:rFonts w:ascii="Helvetica Neue" w:hAnsi="Helvetica Neue"/>
                <w:b w:val="0"/>
                <w:color w:val="000000" w:themeColor="text1"/>
                <w:sz w:val="22"/>
                <w:szCs w:val="22"/>
              </w:rPr>
              <w:t>ensure workplace health and safety</w:t>
            </w:r>
          </w:p>
          <w:p w14:paraId="5C2A58C4" w14:textId="2F22AF37" w:rsidR="00271378" w:rsidRPr="00E37377" w:rsidRDefault="00271378" w:rsidP="00376800">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E37377">
              <w:rPr>
                <w:rFonts w:ascii="Helvetica Neue" w:hAnsi="Helvetica Neue"/>
                <w:b w:val="0"/>
                <w:color w:val="000000" w:themeColor="text1"/>
                <w:sz w:val="22"/>
                <w:szCs w:val="22"/>
              </w:rPr>
              <w:t>Organize safety drills to facilitate a better traffic management and safety</w:t>
            </w:r>
          </w:p>
        </w:tc>
      </w:tr>
      <w:tr w:rsidR="00E37377" w:rsidRPr="00D66C3B" w14:paraId="3526EF4C" w14:textId="77777777" w:rsidTr="00E37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shd w:val="clear" w:color="auto" w:fill="FFF2CC" w:themeFill="accent4" w:themeFillTint="33"/>
            <w:hideMark/>
          </w:tcPr>
          <w:p w14:paraId="08E3C436" w14:textId="7777777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Response</w:t>
            </w:r>
          </w:p>
        </w:tc>
        <w:tc>
          <w:tcPr>
            <w:tcW w:w="9083" w:type="dxa"/>
            <w:shd w:val="clear" w:color="auto" w:fill="FFFFFF" w:themeFill="background1"/>
            <w:hideMark/>
          </w:tcPr>
          <w:p w14:paraId="24EB0012" w14:textId="2ED37EA0" w:rsidR="00271378" w:rsidRPr="00E37377" w:rsidRDefault="00271378" w:rsidP="0037680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themeColor="text1"/>
                <w:sz w:val="22"/>
                <w:szCs w:val="22"/>
              </w:rPr>
            </w:pPr>
            <w:r w:rsidRPr="00E37377">
              <w:rPr>
                <w:rFonts w:ascii="Helvetica Neue" w:hAnsi="Helvetica Neue"/>
                <w:color w:val="000000" w:themeColor="text1"/>
                <w:sz w:val="22"/>
                <w:szCs w:val="22"/>
              </w:rPr>
              <w:t>Establish standardized response system for branches to ensure timely response to public concern</w:t>
            </w:r>
            <w:r w:rsidR="00E37377">
              <w:rPr>
                <w:rFonts w:ascii="Helvetica Neue" w:hAnsi="Helvetica Neue"/>
                <w:color w:val="000000" w:themeColor="text1"/>
                <w:sz w:val="22"/>
                <w:szCs w:val="22"/>
              </w:rPr>
              <w:t>s</w:t>
            </w:r>
          </w:p>
          <w:p w14:paraId="666E6BB5" w14:textId="71DE4385" w:rsidR="00271378" w:rsidRPr="00E37377" w:rsidRDefault="00271378" w:rsidP="00376800">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themeColor="text1"/>
                <w:sz w:val="22"/>
                <w:szCs w:val="22"/>
              </w:rPr>
            </w:pPr>
            <w:r w:rsidRPr="00E37377">
              <w:rPr>
                <w:rFonts w:ascii="Helvetica Neue" w:hAnsi="Helvetica Neue"/>
                <w:color w:val="000000" w:themeColor="text1"/>
                <w:sz w:val="22"/>
                <w:szCs w:val="22"/>
              </w:rPr>
              <w:t xml:space="preserve">Establish compensation scheme to standardize compensation for each </w:t>
            </w:r>
            <w:r w:rsidR="00E37377">
              <w:rPr>
                <w:rFonts w:ascii="Helvetica Neue" w:hAnsi="Helvetica Neue"/>
                <w:color w:val="000000" w:themeColor="text1"/>
                <w:sz w:val="22"/>
                <w:szCs w:val="22"/>
              </w:rPr>
              <w:t>type</w:t>
            </w:r>
            <w:r w:rsidRPr="00E37377">
              <w:rPr>
                <w:rFonts w:ascii="Helvetica Neue" w:hAnsi="Helvetica Neue"/>
                <w:color w:val="000000" w:themeColor="text1"/>
                <w:sz w:val="22"/>
                <w:szCs w:val="22"/>
              </w:rPr>
              <w:t xml:space="preserve"> of injuries</w:t>
            </w:r>
          </w:p>
        </w:tc>
      </w:tr>
      <w:tr w:rsidR="00E37377" w:rsidRPr="00D66C3B" w14:paraId="19BB4A61" w14:textId="77777777" w:rsidTr="00E37377">
        <w:tc>
          <w:tcPr>
            <w:cnfStyle w:val="001000000000" w:firstRow="0" w:lastRow="0" w:firstColumn="1" w:lastColumn="0" w:oddVBand="0" w:evenVBand="0" w:oddHBand="0" w:evenHBand="0" w:firstRowFirstColumn="0" w:firstRowLastColumn="0" w:lastRowFirstColumn="0" w:lastRowLastColumn="0"/>
            <w:tcW w:w="1447" w:type="dxa"/>
            <w:shd w:val="clear" w:color="auto" w:fill="FFF2CC" w:themeFill="accent4" w:themeFillTint="33"/>
            <w:hideMark/>
          </w:tcPr>
          <w:p w14:paraId="31B709B5" w14:textId="7777777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Supervision</w:t>
            </w:r>
          </w:p>
        </w:tc>
        <w:tc>
          <w:tcPr>
            <w:tcW w:w="9083" w:type="dxa"/>
            <w:shd w:val="clear" w:color="auto" w:fill="FFFFFF" w:themeFill="background1"/>
            <w:hideMark/>
          </w:tcPr>
          <w:p w14:paraId="55FC2916" w14:textId="159014F8" w:rsidR="00271378" w:rsidRPr="00E37377" w:rsidRDefault="00271378" w:rsidP="0037680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E37377">
              <w:rPr>
                <w:rFonts w:ascii="Helvetica Neue" w:hAnsi="Helvetica Neue"/>
                <w:color w:val="000000" w:themeColor="text1"/>
                <w:sz w:val="22"/>
                <w:szCs w:val="22"/>
              </w:rPr>
              <w:t xml:space="preserve">Assign inspectors to </w:t>
            </w:r>
            <w:r w:rsidR="00E37377">
              <w:rPr>
                <w:rFonts w:ascii="Helvetica Neue" w:hAnsi="Helvetica Neue"/>
                <w:color w:val="000000" w:themeColor="text1"/>
                <w:sz w:val="22"/>
                <w:szCs w:val="22"/>
              </w:rPr>
              <w:t>inspect</w:t>
            </w:r>
            <w:r w:rsidRPr="00E37377">
              <w:rPr>
                <w:rFonts w:ascii="Helvetica Neue" w:hAnsi="Helvetica Neue"/>
                <w:color w:val="000000" w:themeColor="text1"/>
                <w:sz w:val="22"/>
                <w:szCs w:val="22"/>
              </w:rPr>
              <w:t xml:space="preserve"> and publish quarterly reports on shaft safety condition</w:t>
            </w:r>
            <w:r w:rsidR="00E37377">
              <w:rPr>
                <w:rFonts w:ascii="Helvetica Neue" w:hAnsi="Helvetica Neue"/>
                <w:color w:val="000000" w:themeColor="text1"/>
                <w:sz w:val="22"/>
                <w:szCs w:val="22"/>
              </w:rPr>
              <w:t>s</w:t>
            </w:r>
          </w:p>
          <w:p w14:paraId="1806AED7" w14:textId="697D8B07" w:rsidR="00E37377" w:rsidRPr="00E37377" w:rsidRDefault="00271378" w:rsidP="0037680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E37377">
              <w:rPr>
                <w:rFonts w:ascii="Helvetica Neue" w:hAnsi="Helvetica Neue"/>
                <w:color w:val="000000" w:themeColor="text1"/>
                <w:sz w:val="22"/>
                <w:szCs w:val="22"/>
              </w:rPr>
              <w:t xml:space="preserve">Establish </w:t>
            </w:r>
            <w:r w:rsidR="00E37377">
              <w:rPr>
                <w:rFonts w:ascii="Helvetica Neue" w:hAnsi="Helvetica Neue"/>
                <w:color w:val="000000" w:themeColor="text1"/>
                <w:sz w:val="22"/>
                <w:szCs w:val="22"/>
              </w:rPr>
              <w:t xml:space="preserve">employee </w:t>
            </w:r>
            <w:r w:rsidRPr="00E37377">
              <w:rPr>
                <w:rFonts w:ascii="Helvetica Neue" w:hAnsi="Helvetica Neue"/>
                <w:color w:val="000000" w:themeColor="text1"/>
                <w:sz w:val="22"/>
                <w:szCs w:val="22"/>
              </w:rPr>
              <w:t>complaint system to report safety concerns and workplace failures</w:t>
            </w:r>
          </w:p>
          <w:p w14:paraId="1D8F339A" w14:textId="42086E71" w:rsidR="00271378" w:rsidRPr="00E37377" w:rsidRDefault="00271378" w:rsidP="0037680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E37377">
              <w:rPr>
                <w:rFonts w:ascii="Helvetica Neue" w:hAnsi="Helvetica Neue"/>
                <w:color w:val="000000" w:themeColor="text1"/>
                <w:sz w:val="22"/>
                <w:szCs w:val="22"/>
              </w:rPr>
              <w:t>Ensure accurate and timely data input on the online group-wide safety incident information system to track shaft safety conditions</w:t>
            </w:r>
          </w:p>
        </w:tc>
      </w:tr>
    </w:tbl>
    <w:p w14:paraId="41211DE4" w14:textId="77777777" w:rsidR="00271378" w:rsidRPr="00D66C3B" w:rsidRDefault="00271378" w:rsidP="00271378">
      <w:pPr>
        <w:jc w:val="both"/>
        <w:rPr>
          <w:rFonts w:ascii="Helvetica Neue" w:hAnsi="Helvetica Neue"/>
          <w:b/>
          <w:color w:val="C45911" w:themeColor="accent2" w:themeShade="BF"/>
          <w:sz w:val="22"/>
          <w:szCs w:val="22"/>
        </w:rPr>
      </w:pPr>
    </w:p>
    <w:p w14:paraId="2E848594" w14:textId="77777777" w:rsidR="00271378" w:rsidRPr="00186215" w:rsidRDefault="00271378" w:rsidP="00D33D1C">
      <w:pPr>
        <w:jc w:val="both"/>
        <w:outlineLvl w:val="0"/>
        <w:rPr>
          <w:rFonts w:ascii="Helvetica Neue" w:hAnsi="Helvetica Neue"/>
          <w:i/>
          <w:color w:val="C45911" w:themeColor="accent2" w:themeShade="BF"/>
          <w:sz w:val="22"/>
          <w:szCs w:val="22"/>
        </w:rPr>
      </w:pPr>
      <w:r w:rsidRPr="00186215">
        <w:rPr>
          <w:rFonts w:ascii="Helvetica Neue" w:hAnsi="Helvetica Neue"/>
          <w:i/>
          <w:color w:val="C45911" w:themeColor="accent2" w:themeShade="BF"/>
          <w:sz w:val="22"/>
          <w:szCs w:val="22"/>
        </w:rPr>
        <w:t>Step 2: Compensate for deaths and injuries in the accident according to the guideline</w:t>
      </w:r>
    </w:p>
    <w:p w14:paraId="2D0538C3" w14:textId="77777777" w:rsidR="00271378" w:rsidRPr="00186215" w:rsidRDefault="00271378" w:rsidP="00271378">
      <w:pPr>
        <w:jc w:val="both"/>
        <w:rPr>
          <w:rFonts w:ascii="Helvetica Neue" w:eastAsia="Times New Roman" w:hAnsi="Helvetica Neue"/>
          <w:i/>
          <w:color w:val="C45911" w:themeColor="accent2" w:themeShade="BF"/>
          <w:sz w:val="22"/>
          <w:szCs w:val="22"/>
        </w:rPr>
      </w:pPr>
    </w:p>
    <w:p w14:paraId="3C5F5AF2" w14:textId="77777777" w:rsidR="00271378" w:rsidRPr="00186215" w:rsidRDefault="00271378" w:rsidP="00271378">
      <w:pPr>
        <w:jc w:val="both"/>
        <w:rPr>
          <w:rFonts w:ascii="Helvetica Neue" w:hAnsi="Helvetica Neue"/>
          <w:i/>
          <w:color w:val="C45911" w:themeColor="accent2" w:themeShade="BF"/>
          <w:sz w:val="22"/>
          <w:szCs w:val="22"/>
        </w:rPr>
      </w:pPr>
      <w:r w:rsidRPr="00186215">
        <w:rPr>
          <w:rFonts w:ascii="Helvetica Neue" w:hAnsi="Helvetica Neue"/>
          <w:i/>
          <w:color w:val="C45911" w:themeColor="accent2" w:themeShade="BF"/>
          <w:sz w:val="22"/>
          <w:szCs w:val="22"/>
        </w:rPr>
        <w:t>Step 3: Issue public statement about initial inquiries of the controlled shutdown and future plans</w:t>
      </w:r>
    </w:p>
    <w:p w14:paraId="3130C20B" w14:textId="77777777" w:rsidR="00271378" w:rsidRPr="00186215" w:rsidRDefault="00271378" w:rsidP="00271378">
      <w:pPr>
        <w:jc w:val="both"/>
        <w:rPr>
          <w:rFonts w:ascii="Helvetica Neue" w:hAnsi="Helvetica Neue"/>
          <w:color w:val="000000" w:themeColor="text1"/>
          <w:sz w:val="22"/>
          <w:szCs w:val="22"/>
        </w:rPr>
      </w:pPr>
      <w:r w:rsidRPr="00186215">
        <w:rPr>
          <w:rFonts w:ascii="Helvetica Neue" w:hAnsi="Helvetica Neue"/>
          <w:color w:val="000000" w:themeColor="text1"/>
          <w:sz w:val="22"/>
          <w:szCs w:val="22"/>
        </w:rPr>
        <w:t>Indicate solutions to problematic shaft design and labour practice –  constructing a new shaft and establishing a safety management mechanism – to declare its commitment to workplace safety</w:t>
      </w:r>
    </w:p>
    <w:p w14:paraId="3690E874" w14:textId="77777777" w:rsidR="00271378" w:rsidRPr="00186215" w:rsidRDefault="00271378" w:rsidP="00271378">
      <w:pPr>
        <w:jc w:val="both"/>
        <w:rPr>
          <w:rFonts w:ascii="Helvetica Neue" w:eastAsia="Times New Roman" w:hAnsi="Helvetica Neue"/>
          <w:i/>
          <w:color w:val="C45911" w:themeColor="accent2" w:themeShade="BF"/>
          <w:sz w:val="22"/>
          <w:szCs w:val="22"/>
        </w:rPr>
      </w:pPr>
    </w:p>
    <w:p w14:paraId="206A9DD1" w14:textId="568BEC19" w:rsidR="00271378" w:rsidRPr="00186215" w:rsidRDefault="00271378" w:rsidP="00D33D1C">
      <w:pPr>
        <w:jc w:val="both"/>
        <w:outlineLvl w:val="0"/>
        <w:rPr>
          <w:rFonts w:ascii="Helvetica Neue" w:hAnsi="Helvetica Neue"/>
          <w:i/>
          <w:color w:val="C45911" w:themeColor="accent2" w:themeShade="BF"/>
          <w:sz w:val="22"/>
          <w:szCs w:val="22"/>
        </w:rPr>
      </w:pPr>
      <w:r w:rsidRPr="00186215">
        <w:rPr>
          <w:rFonts w:ascii="Helvetica Neue" w:hAnsi="Helvetica Neue"/>
          <w:i/>
          <w:color w:val="C45911" w:themeColor="accent2" w:themeShade="BF"/>
          <w:sz w:val="22"/>
          <w:szCs w:val="22"/>
        </w:rPr>
        <w:t>Step 4: Conduct regular safety inspections of mine shafts</w:t>
      </w:r>
      <w:r w:rsidR="001E6695">
        <w:rPr>
          <w:rFonts w:ascii="Helvetica Neue" w:hAnsi="Helvetica Neue"/>
          <w:i/>
          <w:color w:val="C45911" w:themeColor="accent2" w:themeShade="BF"/>
          <w:sz w:val="22"/>
          <w:szCs w:val="22"/>
        </w:rPr>
        <w:t xml:space="preserve"> and p</w:t>
      </w:r>
      <w:r w:rsidRPr="00186215">
        <w:rPr>
          <w:rFonts w:ascii="Helvetica Neue" w:hAnsi="Helvetica Neue"/>
          <w:i/>
          <w:color w:val="C45911" w:themeColor="accent2" w:themeShade="BF"/>
          <w:sz w:val="22"/>
          <w:szCs w:val="22"/>
        </w:rPr>
        <w:t>ublish</w:t>
      </w:r>
      <w:r w:rsidR="001E6695">
        <w:rPr>
          <w:rFonts w:ascii="Helvetica Neue" w:hAnsi="Helvetica Neue"/>
          <w:i/>
          <w:color w:val="C45911" w:themeColor="accent2" w:themeShade="BF"/>
          <w:sz w:val="22"/>
          <w:szCs w:val="22"/>
        </w:rPr>
        <w:t xml:space="preserve"> the results in</w:t>
      </w:r>
      <w:r w:rsidRPr="00186215">
        <w:rPr>
          <w:rFonts w:ascii="Helvetica Neue" w:hAnsi="Helvetica Neue"/>
          <w:i/>
          <w:color w:val="C45911" w:themeColor="accent2" w:themeShade="BF"/>
          <w:sz w:val="22"/>
          <w:szCs w:val="22"/>
        </w:rPr>
        <w:t xml:space="preserve"> quarterly reports </w:t>
      </w:r>
    </w:p>
    <w:p w14:paraId="353512AC" w14:textId="77777777" w:rsidR="00271378" w:rsidRPr="00D66C3B" w:rsidRDefault="00271378" w:rsidP="00271378">
      <w:pPr>
        <w:jc w:val="both"/>
        <w:rPr>
          <w:rFonts w:ascii="Helvetica Neue" w:eastAsia="Times New Roman" w:hAnsi="Helvetica Neue"/>
          <w:sz w:val="22"/>
          <w:szCs w:val="22"/>
        </w:rPr>
      </w:pPr>
    </w:p>
    <w:p w14:paraId="501A2FB8" w14:textId="77777777" w:rsidR="00271378" w:rsidRPr="00186215" w:rsidRDefault="00271378" w:rsidP="00D33D1C">
      <w:pPr>
        <w:jc w:val="both"/>
        <w:outlineLvl w:val="0"/>
        <w:rPr>
          <w:rFonts w:ascii="Helvetica Neue" w:hAnsi="Helvetica Neue"/>
          <w:color w:val="7B7B7B" w:themeColor="accent3" w:themeShade="BF"/>
          <w:sz w:val="22"/>
          <w:szCs w:val="22"/>
        </w:rPr>
      </w:pPr>
      <w:r w:rsidRPr="00186215">
        <w:rPr>
          <w:rFonts w:ascii="Helvetica Neue" w:hAnsi="Helvetica Neue"/>
          <w:b/>
          <w:color w:val="7B7B7B" w:themeColor="accent3" w:themeShade="BF"/>
          <w:sz w:val="22"/>
          <w:szCs w:val="22"/>
        </w:rPr>
        <w:t>RISK AND MITIGATION</w:t>
      </w:r>
    </w:p>
    <w:p w14:paraId="17A57A84" w14:textId="77777777" w:rsidR="00271378" w:rsidRPr="00184BB5" w:rsidRDefault="00271378" w:rsidP="00184BB5">
      <w:pPr>
        <w:jc w:val="both"/>
        <w:textAlignment w:val="baseline"/>
        <w:rPr>
          <w:rFonts w:ascii="Helvetica Neue" w:hAnsi="Helvetica Neue"/>
          <w:i/>
          <w:color w:val="C45911" w:themeColor="accent2" w:themeShade="BF"/>
          <w:sz w:val="22"/>
          <w:szCs w:val="22"/>
        </w:rPr>
      </w:pPr>
      <w:r w:rsidRPr="00184BB5">
        <w:rPr>
          <w:rFonts w:ascii="Helvetica Neue" w:hAnsi="Helvetica Neue"/>
          <w:i/>
          <w:color w:val="C45911" w:themeColor="accent2" w:themeShade="BF"/>
          <w:sz w:val="22"/>
          <w:szCs w:val="22"/>
        </w:rPr>
        <w:t>Another faulty geotechnical design of mine shaft</w:t>
      </w:r>
    </w:p>
    <w:p w14:paraId="4259D72B" w14:textId="77777777" w:rsidR="00271378" w:rsidRPr="00D66C3B" w:rsidRDefault="00271378" w:rsidP="00184BB5">
      <w:pPr>
        <w:jc w:val="both"/>
        <w:rPr>
          <w:rFonts w:ascii="Helvetica Neue" w:hAnsi="Helvetica Neue"/>
          <w:sz w:val="22"/>
          <w:szCs w:val="22"/>
        </w:rPr>
      </w:pPr>
      <w:r w:rsidRPr="00D66C3B">
        <w:rPr>
          <w:rFonts w:ascii="Helvetica Neue" w:hAnsi="Helvetica Neue"/>
          <w:color w:val="000000"/>
          <w:sz w:val="22"/>
          <w:szCs w:val="22"/>
        </w:rPr>
        <w:t>Only contractors with work up to safety standards should be selected. Thorough safety inspections should also be conducted during construction and before the systems become operational to avoid similar accidents.</w:t>
      </w:r>
    </w:p>
    <w:p w14:paraId="0BA075D3" w14:textId="77777777" w:rsidR="00271378" w:rsidRPr="00184BB5" w:rsidRDefault="00271378" w:rsidP="00184BB5">
      <w:pPr>
        <w:jc w:val="both"/>
        <w:textAlignment w:val="baseline"/>
        <w:rPr>
          <w:rFonts w:ascii="Helvetica Neue" w:hAnsi="Helvetica Neue"/>
          <w:i/>
          <w:color w:val="C45911" w:themeColor="accent2" w:themeShade="BF"/>
          <w:sz w:val="22"/>
          <w:szCs w:val="22"/>
        </w:rPr>
      </w:pPr>
      <w:r w:rsidRPr="00184BB5">
        <w:rPr>
          <w:rFonts w:ascii="Helvetica Neue" w:hAnsi="Helvetica Neue"/>
          <w:i/>
          <w:color w:val="C45911" w:themeColor="accent2" w:themeShade="BF"/>
          <w:sz w:val="22"/>
          <w:szCs w:val="22"/>
        </w:rPr>
        <w:t>Loss of investor confidence in the company’s safety</w:t>
      </w:r>
    </w:p>
    <w:p w14:paraId="25D4D407" w14:textId="1F240962" w:rsidR="00271378" w:rsidRPr="00D66C3B" w:rsidRDefault="00271378" w:rsidP="00184BB5">
      <w:pPr>
        <w:jc w:val="both"/>
        <w:rPr>
          <w:rFonts w:ascii="Helvetica Neue" w:hAnsi="Helvetica Neue"/>
          <w:sz w:val="22"/>
          <w:szCs w:val="22"/>
        </w:rPr>
      </w:pPr>
      <w:r w:rsidRPr="00D66C3B">
        <w:rPr>
          <w:rFonts w:ascii="Helvetica Neue" w:hAnsi="Helvetica Neue"/>
          <w:color w:val="000000"/>
          <w:sz w:val="22"/>
          <w:szCs w:val="22"/>
        </w:rPr>
        <w:t xml:space="preserve">AMANGO’s can publicly declare its commitment to </w:t>
      </w:r>
      <w:r w:rsidR="00F24CE3" w:rsidRPr="00D66C3B">
        <w:rPr>
          <w:rFonts w:ascii="Helvetica Neue" w:hAnsi="Helvetica Neue"/>
          <w:color w:val="000000"/>
          <w:sz w:val="22"/>
          <w:szCs w:val="22"/>
        </w:rPr>
        <w:t>worker</w:t>
      </w:r>
      <w:r w:rsidRPr="00D66C3B">
        <w:rPr>
          <w:rFonts w:ascii="Helvetica Neue" w:hAnsi="Helvetica Neue"/>
          <w:color w:val="000000"/>
          <w:sz w:val="22"/>
          <w:szCs w:val="22"/>
        </w:rPr>
        <w:t xml:space="preserve"> protection by improving the safety management practice in order to rebuild investor confidence and industry relations.</w:t>
      </w:r>
    </w:p>
    <w:p w14:paraId="07B223B6" w14:textId="1FB25300" w:rsidR="00C4154B" w:rsidRDefault="00C4154B" w:rsidP="0000276F">
      <w:pPr>
        <w:jc w:val="both"/>
        <w:rPr>
          <w:rFonts w:ascii="Helvetica Neue" w:eastAsia="Times New Roman" w:hAnsi="Helvetica Neue"/>
          <w:sz w:val="22"/>
          <w:szCs w:val="22"/>
        </w:rPr>
      </w:pPr>
    </w:p>
    <w:p w14:paraId="72F765E2" w14:textId="77777777" w:rsidR="000162C6" w:rsidRPr="00D66C3B" w:rsidRDefault="000162C6" w:rsidP="0000276F">
      <w:pPr>
        <w:jc w:val="both"/>
        <w:rPr>
          <w:rFonts w:ascii="Helvetica Neue" w:eastAsia="Times New Roman" w:hAnsi="Helvetica Neue"/>
          <w:sz w:val="22"/>
          <w:szCs w:val="22"/>
        </w:rPr>
      </w:pPr>
    </w:p>
    <w:p w14:paraId="20414417" w14:textId="4169EC1F" w:rsidR="0046464C" w:rsidRDefault="00184BB5" w:rsidP="0000276F">
      <w:pPr>
        <w:pStyle w:val="ListParagraph"/>
        <w:numPr>
          <w:ilvl w:val="0"/>
          <w:numId w:val="30"/>
        </w:numPr>
        <w:rPr>
          <w:rFonts w:ascii="Helvetica Neue" w:hAnsi="Helvetica Neue"/>
          <w:b/>
          <w:color w:val="C45911" w:themeColor="accent2" w:themeShade="BF"/>
          <w:sz w:val="32"/>
          <w:szCs w:val="32"/>
        </w:rPr>
      </w:pPr>
      <w:r w:rsidRPr="00184BB5">
        <w:rPr>
          <w:rFonts w:ascii="Helvetica Neue" w:hAnsi="Helvetica Neue"/>
          <w:b/>
          <w:color w:val="C45911" w:themeColor="accent2" w:themeShade="BF"/>
          <w:sz w:val="32"/>
          <w:szCs w:val="32"/>
        </w:rPr>
        <w:t>Balance Sheet De-leverage or Share Buy-Back</w:t>
      </w:r>
    </w:p>
    <w:p w14:paraId="17944119" w14:textId="77777777" w:rsidR="00184BB5" w:rsidRPr="00184BB5" w:rsidRDefault="00184BB5" w:rsidP="00184BB5">
      <w:pPr>
        <w:rPr>
          <w:rFonts w:ascii="Helvetica Neue" w:hAnsi="Helvetica Neue"/>
          <w:b/>
          <w:color w:val="C45911" w:themeColor="accent2" w:themeShade="BF"/>
          <w:sz w:val="22"/>
          <w:szCs w:val="22"/>
        </w:rPr>
      </w:pPr>
    </w:p>
    <w:p w14:paraId="5572D7D3" w14:textId="77777777" w:rsidR="00271378" w:rsidRPr="00186215" w:rsidRDefault="00271378"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SITUATION</w:t>
      </w:r>
    </w:p>
    <w:p w14:paraId="31CEABEB" w14:textId="7777777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 xml:space="preserve">The board is discussing on the possible challenge of disposing its coal and iron ore mines and have come up with an alternative due to the negative impacts. The alternative option, unbundling part of the residential property, further develops two choices on how to use the sale proceeds, which are paying down the current debts and buying back the company shares. </w:t>
      </w:r>
    </w:p>
    <w:p w14:paraId="60A63049" w14:textId="77777777" w:rsidR="00271378" w:rsidRPr="00D66C3B" w:rsidRDefault="00271378" w:rsidP="00271378">
      <w:pPr>
        <w:rPr>
          <w:rFonts w:ascii="Helvetica Neue" w:eastAsia="Times New Roman" w:hAnsi="Helvetica Neue"/>
          <w:sz w:val="22"/>
          <w:szCs w:val="22"/>
        </w:rPr>
      </w:pPr>
    </w:p>
    <w:p w14:paraId="14976F30" w14:textId="77777777" w:rsidR="005F26F1" w:rsidRDefault="005F26F1" w:rsidP="00D33D1C">
      <w:pPr>
        <w:outlineLvl w:val="0"/>
        <w:rPr>
          <w:rFonts w:ascii="Helvetica Neue" w:hAnsi="Helvetica Neue"/>
          <w:b/>
          <w:bCs/>
          <w:color w:val="7B7B7B" w:themeColor="accent3" w:themeShade="BF"/>
          <w:sz w:val="22"/>
          <w:szCs w:val="22"/>
        </w:rPr>
      </w:pPr>
    </w:p>
    <w:p w14:paraId="109132F9" w14:textId="77777777" w:rsidR="005F26F1" w:rsidRDefault="005F26F1" w:rsidP="00D33D1C">
      <w:pPr>
        <w:outlineLvl w:val="0"/>
        <w:rPr>
          <w:rFonts w:ascii="Helvetica Neue" w:hAnsi="Helvetica Neue"/>
          <w:b/>
          <w:bCs/>
          <w:color w:val="7B7B7B" w:themeColor="accent3" w:themeShade="BF"/>
          <w:sz w:val="22"/>
          <w:szCs w:val="22"/>
        </w:rPr>
      </w:pPr>
    </w:p>
    <w:p w14:paraId="2D5D2637" w14:textId="77777777" w:rsidR="005F26F1" w:rsidRDefault="005F26F1" w:rsidP="00D33D1C">
      <w:pPr>
        <w:outlineLvl w:val="0"/>
        <w:rPr>
          <w:rFonts w:ascii="Helvetica Neue" w:hAnsi="Helvetica Neue"/>
          <w:b/>
          <w:bCs/>
          <w:color w:val="7B7B7B" w:themeColor="accent3" w:themeShade="BF"/>
          <w:sz w:val="22"/>
          <w:szCs w:val="22"/>
        </w:rPr>
      </w:pPr>
    </w:p>
    <w:p w14:paraId="698FE8D0" w14:textId="77777777" w:rsidR="005F26F1" w:rsidRDefault="005F26F1" w:rsidP="00D33D1C">
      <w:pPr>
        <w:outlineLvl w:val="0"/>
        <w:rPr>
          <w:rFonts w:ascii="Helvetica Neue" w:hAnsi="Helvetica Neue"/>
          <w:b/>
          <w:bCs/>
          <w:color w:val="7B7B7B" w:themeColor="accent3" w:themeShade="BF"/>
          <w:sz w:val="22"/>
          <w:szCs w:val="22"/>
        </w:rPr>
      </w:pPr>
    </w:p>
    <w:p w14:paraId="50E375CA" w14:textId="77777777" w:rsidR="005F26F1" w:rsidRDefault="005F26F1" w:rsidP="00D33D1C">
      <w:pPr>
        <w:outlineLvl w:val="0"/>
        <w:rPr>
          <w:rFonts w:ascii="Helvetica Neue" w:hAnsi="Helvetica Neue"/>
          <w:b/>
          <w:bCs/>
          <w:color w:val="7B7B7B" w:themeColor="accent3" w:themeShade="BF"/>
          <w:sz w:val="22"/>
          <w:szCs w:val="22"/>
        </w:rPr>
      </w:pPr>
    </w:p>
    <w:p w14:paraId="412A9462" w14:textId="77777777" w:rsidR="005F26F1" w:rsidRDefault="005F26F1" w:rsidP="00D33D1C">
      <w:pPr>
        <w:outlineLvl w:val="0"/>
        <w:rPr>
          <w:rFonts w:ascii="Helvetica Neue" w:hAnsi="Helvetica Neue"/>
          <w:b/>
          <w:bCs/>
          <w:color w:val="7B7B7B" w:themeColor="accent3" w:themeShade="BF"/>
          <w:sz w:val="22"/>
          <w:szCs w:val="22"/>
        </w:rPr>
      </w:pPr>
    </w:p>
    <w:p w14:paraId="198B50D1" w14:textId="77777777" w:rsidR="005F26F1" w:rsidRDefault="005F26F1" w:rsidP="00D33D1C">
      <w:pPr>
        <w:outlineLvl w:val="0"/>
        <w:rPr>
          <w:rFonts w:ascii="Helvetica Neue" w:hAnsi="Helvetica Neue"/>
          <w:b/>
          <w:bCs/>
          <w:color w:val="7B7B7B" w:themeColor="accent3" w:themeShade="BF"/>
          <w:sz w:val="22"/>
          <w:szCs w:val="22"/>
        </w:rPr>
      </w:pPr>
    </w:p>
    <w:p w14:paraId="10A813E8" w14:textId="77777777" w:rsidR="005F26F1" w:rsidRDefault="005F26F1" w:rsidP="00D33D1C">
      <w:pPr>
        <w:outlineLvl w:val="0"/>
        <w:rPr>
          <w:rFonts w:ascii="Helvetica Neue" w:hAnsi="Helvetica Neue"/>
          <w:b/>
          <w:bCs/>
          <w:color w:val="7B7B7B" w:themeColor="accent3" w:themeShade="BF"/>
          <w:sz w:val="22"/>
          <w:szCs w:val="22"/>
        </w:rPr>
      </w:pPr>
    </w:p>
    <w:p w14:paraId="1B1064AE" w14:textId="77777777" w:rsidR="005F26F1" w:rsidRDefault="005F26F1" w:rsidP="00D33D1C">
      <w:pPr>
        <w:outlineLvl w:val="0"/>
        <w:rPr>
          <w:rFonts w:ascii="Helvetica Neue" w:hAnsi="Helvetica Neue"/>
          <w:b/>
          <w:bCs/>
          <w:color w:val="7B7B7B" w:themeColor="accent3" w:themeShade="BF"/>
          <w:sz w:val="22"/>
          <w:szCs w:val="22"/>
        </w:rPr>
      </w:pPr>
    </w:p>
    <w:p w14:paraId="5EF31FEE" w14:textId="77777777" w:rsidR="005F26F1" w:rsidRDefault="005F26F1" w:rsidP="00D33D1C">
      <w:pPr>
        <w:outlineLvl w:val="0"/>
        <w:rPr>
          <w:rFonts w:ascii="Helvetica Neue" w:hAnsi="Helvetica Neue"/>
          <w:b/>
          <w:bCs/>
          <w:color w:val="7B7B7B" w:themeColor="accent3" w:themeShade="BF"/>
          <w:sz w:val="22"/>
          <w:szCs w:val="22"/>
        </w:rPr>
      </w:pPr>
    </w:p>
    <w:p w14:paraId="301CDA8F" w14:textId="77777777" w:rsidR="005F26F1" w:rsidRDefault="005F26F1" w:rsidP="00D33D1C">
      <w:pPr>
        <w:outlineLvl w:val="0"/>
        <w:rPr>
          <w:rFonts w:ascii="Helvetica Neue" w:hAnsi="Helvetica Neue"/>
          <w:b/>
          <w:bCs/>
          <w:color w:val="7B7B7B" w:themeColor="accent3" w:themeShade="BF"/>
          <w:sz w:val="22"/>
          <w:szCs w:val="22"/>
        </w:rPr>
      </w:pPr>
    </w:p>
    <w:p w14:paraId="5DF96568" w14:textId="77777777" w:rsidR="005F26F1" w:rsidRDefault="005F26F1" w:rsidP="00D33D1C">
      <w:pPr>
        <w:outlineLvl w:val="0"/>
        <w:rPr>
          <w:rFonts w:ascii="Helvetica Neue" w:hAnsi="Helvetica Neue"/>
          <w:b/>
          <w:bCs/>
          <w:color w:val="7B7B7B" w:themeColor="accent3" w:themeShade="BF"/>
          <w:sz w:val="22"/>
          <w:szCs w:val="22"/>
        </w:rPr>
      </w:pPr>
    </w:p>
    <w:p w14:paraId="43B42F3B" w14:textId="77777777" w:rsidR="005F26F1" w:rsidRDefault="005F26F1" w:rsidP="00D33D1C">
      <w:pPr>
        <w:outlineLvl w:val="0"/>
        <w:rPr>
          <w:rFonts w:ascii="Helvetica Neue" w:hAnsi="Helvetica Neue"/>
          <w:b/>
          <w:bCs/>
          <w:color w:val="7B7B7B" w:themeColor="accent3" w:themeShade="BF"/>
          <w:sz w:val="22"/>
          <w:szCs w:val="22"/>
        </w:rPr>
      </w:pPr>
    </w:p>
    <w:p w14:paraId="62973928" w14:textId="0EEDA19C" w:rsidR="00271378" w:rsidRPr="00186215" w:rsidRDefault="001E1F2B" w:rsidP="00D33D1C">
      <w:pPr>
        <w:outlineLvl w:val="0"/>
        <w:rPr>
          <w:rFonts w:ascii="Helvetica Neue" w:hAnsi="Helvetica Neue"/>
          <w:b/>
          <w:bCs/>
          <w:color w:val="7B7B7B" w:themeColor="accent3" w:themeShade="BF"/>
          <w:sz w:val="22"/>
          <w:szCs w:val="22"/>
        </w:rPr>
      </w:pPr>
      <w:r w:rsidRPr="00186215">
        <w:rPr>
          <w:rFonts w:ascii="Helvetica Neue" w:hAnsi="Helvetica Neue"/>
          <w:b/>
          <w:bCs/>
          <w:color w:val="7B7B7B" w:themeColor="accent3" w:themeShade="BF"/>
          <w:sz w:val="22"/>
          <w:szCs w:val="22"/>
        </w:rPr>
        <w:lastRenderedPageBreak/>
        <w:t>EVALUATION</w:t>
      </w:r>
      <w:r w:rsidR="00271378" w:rsidRPr="00186215">
        <w:rPr>
          <w:rFonts w:ascii="Helvetica Neue" w:hAnsi="Helvetica Neue"/>
          <w:b/>
          <w:bCs/>
          <w:color w:val="7B7B7B" w:themeColor="accent3" w:themeShade="BF"/>
          <w:sz w:val="22"/>
          <w:szCs w:val="22"/>
        </w:rPr>
        <w:t xml:space="preserve"> OF </w:t>
      </w:r>
      <w:r w:rsidRPr="00186215">
        <w:rPr>
          <w:rFonts w:ascii="Helvetica Neue" w:hAnsi="Helvetica Neue"/>
          <w:b/>
          <w:bCs/>
          <w:color w:val="7B7B7B" w:themeColor="accent3" w:themeShade="BF"/>
          <w:sz w:val="22"/>
          <w:szCs w:val="22"/>
        </w:rPr>
        <w:t xml:space="preserve">STRATEGIC </w:t>
      </w:r>
      <w:r w:rsidR="00271378" w:rsidRPr="00186215">
        <w:rPr>
          <w:rFonts w:ascii="Helvetica Neue" w:hAnsi="Helvetica Neue"/>
          <w:b/>
          <w:bCs/>
          <w:color w:val="7B7B7B" w:themeColor="accent3" w:themeShade="BF"/>
          <w:sz w:val="22"/>
          <w:szCs w:val="22"/>
        </w:rPr>
        <w:t>OPTIONS</w:t>
      </w:r>
    </w:p>
    <w:tbl>
      <w:tblPr>
        <w:tblStyle w:val="GridTable4-Accent4"/>
        <w:tblpPr w:leftFromText="180" w:rightFromText="180" w:vertAnchor="text" w:horzAnchor="page" w:tblpX="738" w:tblpY="41"/>
        <w:tblW w:w="10540" w:type="dxa"/>
        <w:tblLook w:val="04A0" w:firstRow="1" w:lastRow="0" w:firstColumn="1" w:lastColumn="0" w:noHBand="0" w:noVBand="1"/>
      </w:tblPr>
      <w:tblGrid>
        <w:gridCol w:w="1615"/>
        <w:gridCol w:w="3605"/>
        <w:gridCol w:w="2605"/>
        <w:gridCol w:w="95"/>
        <w:gridCol w:w="2620"/>
      </w:tblGrid>
      <w:tr w:rsidR="00CB0615" w:rsidRPr="00D66C3B" w14:paraId="1C8278C3" w14:textId="77777777" w:rsidTr="008F2A1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15" w:type="dxa"/>
            <w:shd w:val="clear" w:color="auto" w:fill="ED7D31" w:themeFill="accent2"/>
            <w:hideMark/>
          </w:tcPr>
          <w:p w14:paraId="5E78AF29" w14:textId="77777777" w:rsidR="00271378" w:rsidRPr="00D66C3B" w:rsidRDefault="00271378" w:rsidP="008B149E">
            <w:pPr>
              <w:rPr>
                <w:rFonts w:ascii="Helvetica Neue" w:eastAsia="Times New Roman" w:hAnsi="Helvetica Neue"/>
                <w:sz w:val="22"/>
                <w:szCs w:val="22"/>
              </w:rPr>
            </w:pPr>
          </w:p>
        </w:tc>
        <w:tc>
          <w:tcPr>
            <w:tcW w:w="3605" w:type="dxa"/>
            <w:shd w:val="clear" w:color="auto" w:fill="ED7D31" w:themeFill="accent2"/>
            <w:hideMark/>
          </w:tcPr>
          <w:p w14:paraId="56E4ACDB" w14:textId="32006EF6" w:rsidR="00271378" w:rsidRPr="00D66C3B" w:rsidRDefault="00271378" w:rsidP="001E1F2B">
            <w:pPr>
              <w:cnfStyle w:val="100000000000" w:firstRow="1" w:lastRow="0" w:firstColumn="0" w:lastColumn="0" w:oddVBand="0" w:evenVBand="0" w:oddHBand="0" w:evenHBand="0" w:firstRowFirstColumn="0" w:firstRowLastColumn="0" w:lastRowFirstColumn="0" w:lastRowLastColumn="0"/>
              <w:rPr>
                <w:rFonts w:ascii="Helvetica Neue" w:hAnsi="Helvetica Neue"/>
                <w:bCs w:val="0"/>
                <w:color w:val="000000"/>
                <w:sz w:val="22"/>
                <w:szCs w:val="22"/>
              </w:rPr>
            </w:pPr>
            <w:r w:rsidRPr="00D66C3B">
              <w:rPr>
                <w:rFonts w:ascii="Helvetica Neue" w:hAnsi="Helvetica Neue"/>
                <w:bCs w:val="0"/>
                <w:color w:val="000000"/>
                <w:sz w:val="22"/>
                <w:szCs w:val="22"/>
              </w:rPr>
              <w:t>Str</w:t>
            </w:r>
            <w:r w:rsidR="001E1F2B">
              <w:rPr>
                <w:rFonts w:ascii="Helvetica Neue" w:hAnsi="Helvetica Neue"/>
                <w:bCs w:val="0"/>
                <w:color w:val="000000"/>
                <w:sz w:val="22"/>
                <w:szCs w:val="22"/>
              </w:rPr>
              <w:t>ategy 1</w:t>
            </w:r>
          </w:p>
          <w:p w14:paraId="1DC83C28" w14:textId="77777777" w:rsidR="00271378" w:rsidRPr="00D66C3B" w:rsidRDefault="00271378" w:rsidP="008B149E">
            <w:pPr>
              <w:cnfStyle w:val="100000000000" w:firstRow="1" w:lastRow="0" w:firstColumn="0" w:lastColumn="0" w:oddVBand="0" w:evenVBand="0" w:oddHBand="0" w:evenHBand="0" w:firstRowFirstColumn="0" w:firstRowLastColumn="0" w:lastRowFirstColumn="0" w:lastRowLastColumn="0"/>
              <w:rPr>
                <w:rFonts w:ascii="Helvetica Neue" w:hAnsi="Helvetica Neue"/>
                <w:b w:val="0"/>
                <w:sz w:val="22"/>
                <w:szCs w:val="22"/>
              </w:rPr>
            </w:pPr>
            <w:r w:rsidRPr="00D66C3B">
              <w:rPr>
                <w:rFonts w:ascii="Helvetica Neue" w:hAnsi="Helvetica Neue"/>
                <w:b w:val="0"/>
                <w:bCs w:val="0"/>
                <w:color w:val="000000"/>
                <w:sz w:val="22"/>
                <w:szCs w:val="22"/>
              </w:rPr>
              <w:t>Disposal of coal mines</w:t>
            </w:r>
          </w:p>
        </w:tc>
        <w:tc>
          <w:tcPr>
            <w:tcW w:w="5320" w:type="dxa"/>
            <w:gridSpan w:val="3"/>
            <w:shd w:val="clear" w:color="auto" w:fill="ED7D31" w:themeFill="accent2"/>
            <w:hideMark/>
          </w:tcPr>
          <w:p w14:paraId="25B881E8" w14:textId="005C78A4" w:rsidR="00271378" w:rsidRPr="00D66C3B" w:rsidRDefault="001E1F2B" w:rsidP="008B149E">
            <w:pPr>
              <w:cnfStyle w:val="100000000000" w:firstRow="1" w:lastRow="0" w:firstColumn="0" w:lastColumn="0" w:oddVBand="0" w:evenVBand="0" w:oddHBand="0" w:evenHBand="0" w:firstRowFirstColumn="0" w:firstRowLastColumn="0" w:lastRowFirstColumn="0" w:lastRowLastColumn="0"/>
              <w:rPr>
                <w:rFonts w:ascii="Helvetica Neue" w:hAnsi="Helvetica Neue"/>
                <w:bCs w:val="0"/>
                <w:color w:val="000000"/>
                <w:sz w:val="22"/>
                <w:szCs w:val="22"/>
              </w:rPr>
            </w:pPr>
            <w:r>
              <w:rPr>
                <w:rFonts w:ascii="Helvetica Neue" w:hAnsi="Helvetica Neue"/>
                <w:bCs w:val="0"/>
                <w:color w:val="000000"/>
                <w:sz w:val="22"/>
                <w:szCs w:val="22"/>
              </w:rPr>
              <w:t>Strategy 2</w:t>
            </w:r>
          </w:p>
          <w:p w14:paraId="325C5DAD" w14:textId="77777777" w:rsidR="00271378" w:rsidRPr="00D66C3B" w:rsidRDefault="00271378" w:rsidP="008B149E">
            <w:pPr>
              <w:cnfStyle w:val="100000000000" w:firstRow="1" w:lastRow="0" w:firstColumn="0" w:lastColumn="0" w:oddVBand="0" w:evenVBand="0" w:oddHBand="0" w:evenHBand="0" w:firstRowFirstColumn="0" w:firstRowLastColumn="0" w:lastRowFirstColumn="0" w:lastRowLastColumn="0"/>
              <w:rPr>
                <w:rFonts w:ascii="Helvetica Neue" w:hAnsi="Helvetica Neue"/>
                <w:b w:val="0"/>
                <w:sz w:val="22"/>
                <w:szCs w:val="22"/>
              </w:rPr>
            </w:pPr>
            <w:r w:rsidRPr="00D66C3B">
              <w:rPr>
                <w:rFonts w:ascii="Helvetica Neue" w:hAnsi="Helvetica Neue"/>
                <w:b w:val="0"/>
                <w:bCs w:val="0"/>
                <w:color w:val="000000"/>
                <w:sz w:val="22"/>
                <w:szCs w:val="22"/>
              </w:rPr>
              <w:t>Unbundle property portfolio</w:t>
            </w:r>
          </w:p>
        </w:tc>
      </w:tr>
      <w:tr w:rsidR="008B149E" w:rsidRPr="00D66C3B" w14:paraId="50D934DA" w14:textId="77777777" w:rsidTr="00CB061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220" w:type="dxa"/>
            <w:gridSpan w:val="2"/>
            <w:shd w:val="clear" w:color="auto" w:fill="FFFFFF" w:themeFill="background1"/>
            <w:hideMark/>
          </w:tcPr>
          <w:p w14:paraId="7091BB84" w14:textId="77777777" w:rsidR="006962D6" w:rsidRPr="00D66C3B" w:rsidRDefault="006962D6" w:rsidP="008B149E">
            <w:pPr>
              <w:rPr>
                <w:rFonts w:ascii="Helvetica Neue" w:hAnsi="Helvetica Neue"/>
                <w:sz w:val="22"/>
                <w:szCs w:val="22"/>
              </w:rPr>
            </w:pPr>
          </w:p>
        </w:tc>
        <w:tc>
          <w:tcPr>
            <w:tcW w:w="2700" w:type="dxa"/>
            <w:gridSpan w:val="2"/>
            <w:shd w:val="clear" w:color="auto" w:fill="FFFFFF" w:themeFill="background1"/>
            <w:hideMark/>
          </w:tcPr>
          <w:p w14:paraId="21D3ABFE" w14:textId="77FB5B4D" w:rsidR="006962D6" w:rsidRPr="008E7B32"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
                <w:color w:val="ED7D31" w:themeColor="accent2"/>
                <w:sz w:val="22"/>
                <w:szCs w:val="22"/>
              </w:rPr>
            </w:pPr>
            <w:r w:rsidRPr="008E7B32">
              <w:rPr>
                <w:rFonts w:ascii="Helvetica Neue" w:hAnsi="Helvetica Neue"/>
                <w:b/>
                <w:color w:val="ED7D31" w:themeColor="accent2"/>
                <w:sz w:val="22"/>
                <w:szCs w:val="22"/>
              </w:rPr>
              <w:t>Option 1</w:t>
            </w:r>
          </w:p>
          <w:p w14:paraId="5079FE9F" w14:textId="77777777" w:rsidR="006962D6" w:rsidRPr="00D66C3B"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Repaying debts</w:t>
            </w:r>
          </w:p>
        </w:tc>
        <w:tc>
          <w:tcPr>
            <w:tcW w:w="2620" w:type="dxa"/>
            <w:shd w:val="clear" w:color="auto" w:fill="FFFFFF" w:themeFill="background1"/>
            <w:hideMark/>
          </w:tcPr>
          <w:p w14:paraId="732A014F" w14:textId="40A4A04F" w:rsidR="006962D6" w:rsidRPr="008E7B32"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
                <w:color w:val="ED7D31" w:themeColor="accent2"/>
                <w:sz w:val="22"/>
                <w:szCs w:val="22"/>
              </w:rPr>
            </w:pPr>
            <w:r w:rsidRPr="008E7B32">
              <w:rPr>
                <w:rFonts w:ascii="Helvetica Neue" w:hAnsi="Helvetica Neue"/>
                <w:b/>
                <w:color w:val="ED7D31" w:themeColor="accent2"/>
                <w:sz w:val="22"/>
                <w:szCs w:val="22"/>
              </w:rPr>
              <w:t>Option 2</w:t>
            </w:r>
          </w:p>
          <w:p w14:paraId="2D8134F4" w14:textId="77777777" w:rsidR="006962D6" w:rsidRPr="00D66C3B"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Share buy-back </w:t>
            </w:r>
          </w:p>
        </w:tc>
      </w:tr>
      <w:tr w:rsidR="00271378" w:rsidRPr="00D66C3B" w14:paraId="621783D7" w14:textId="77777777" w:rsidTr="008B149E">
        <w:trPr>
          <w:trHeight w:val="160"/>
        </w:trPr>
        <w:tc>
          <w:tcPr>
            <w:cnfStyle w:val="001000000000" w:firstRow="0" w:lastRow="0" w:firstColumn="1" w:lastColumn="0" w:oddVBand="0" w:evenVBand="0" w:oddHBand="0" w:evenHBand="0" w:firstRowFirstColumn="0" w:firstRowLastColumn="0" w:lastRowFirstColumn="0" w:lastRowLastColumn="0"/>
            <w:tcW w:w="10540" w:type="dxa"/>
            <w:gridSpan w:val="5"/>
            <w:shd w:val="clear" w:color="auto" w:fill="FFD966" w:themeFill="accent4" w:themeFillTint="99"/>
            <w:hideMark/>
          </w:tcPr>
          <w:p w14:paraId="37CD8296" w14:textId="77777777" w:rsidR="00271378" w:rsidRPr="006962D6" w:rsidRDefault="00271378" w:rsidP="008B149E">
            <w:pPr>
              <w:rPr>
                <w:rFonts w:ascii="Helvetica Neue" w:hAnsi="Helvetica Neue"/>
                <w:color w:val="000000"/>
                <w:sz w:val="22"/>
                <w:szCs w:val="22"/>
              </w:rPr>
            </w:pPr>
            <w:r w:rsidRPr="008E7B32">
              <w:rPr>
                <w:rFonts w:ascii="Helvetica Neue" w:hAnsi="Helvetica Neue"/>
                <w:color w:val="000000" w:themeColor="text1"/>
                <w:sz w:val="22"/>
                <w:szCs w:val="22"/>
              </w:rPr>
              <w:t>Financial Management</w:t>
            </w:r>
          </w:p>
        </w:tc>
      </w:tr>
      <w:tr w:rsidR="008B149E" w:rsidRPr="00D66C3B" w14:paraId="7CFDED6E" w14:textId="77777777" w:rsidTr="008F2A1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615" w:type="dxa"/>
            <w:vMerge w:val="restart"/>
            <w:hideMark/>
          </w:tcPr>
          <w:p w14:paraId="39BC5976" w14:textId="77777777" w:rsidR="00271378" w:rsidRDefault="00271378" w:rsidP="008B149E">
            <w:pPr>
              <w:jc w:val="center"/>
              <w:rPr>
                <w:rFonts w:ascii="Helvetica Neue" w:hAnsi="Helvetica Neue"/>
                <w:b w:val="0"/>
                <w:color w:val="000000"/>
                <w:sz w:val="22"/>
                <w:szCs w:val="22"/>
              </w:rPr>
            </w:pPr>
            <w:r w:rsidRPr="008E7B32">
              <w:rPr>
                <w:rFonts w:ascii="Helvetica Neue" w:hAnsi="Helvetica Neue"/>
                <w:b w:val="0"/>
                <w:color w:val="000000"/>
                <w:sz w:val="22"/>
                <w:szCs w:val="22"/>
              </w:rPr>
              <w:t>Cash Flows</w:t>
            </w:r>
          </w:p>
          <w:p w14:paraId="3B29B6A8" w14:textId="09C0D338" w:rsidR="00CB0615" w:rsidRPr="008E7B32" w:rsidRDefault="00CB0615" w:rsidP="008B149E">
            <w:pPr>
              <w:jc w:val="center"/>
              <w:rPr>
                <w:rFonts w:ascii="Helvetica Neue" w:hAnsi="Helvetica Neue"/>
                <w:b w:val="0"/>
                <w:sz w:val="22"/>
                <w:szCs w:val="22"/>
              </w:rPr>
            </w:pPr>
            <w:r>
              <w:rPr>
                <w:rFonts w:ascii="Helvetica Neue" w:hAnsi="Helvetica Neue"/>
                <w:b w:val="0"/>
                <w:color w:val="000000"/>
                <w:sz w:val="22"/>
                <w:szCs w:val="22"/>
              </w:rPr>
              <w:t>(US$ millions)</w:t>
            </w:r>
          </w:p>
        </w:tc>
        <w:tc>
          <w:tcPr>
            <w:tcW w:w="3605" w:type="dxa"/>
            <w:vMerge w:val="restart"/>
            <w:shd w:val="clear" w:color="auto" w:fill="FFFFFF" w:themeFill="background1"/>
            <w:hideMark/>
          </w:tcPr>
          <w:p w14:paraId="4A5125EB" w14:textId="54CC393A" w:rsidR="00271378" w:rsidRPr="00407348" w:rsidRDefault="00CB0615" w:rsidP="00CB0615">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 xml:space="preserve">NPV = </w:t>
            </w:r>
            <w:r w:rsidR="00271378" w:rsidRPr="00407348">
              <w:rPr>
                <w:rFonts w:ascii="Helvetica Neue" w:hAnsi="Helvetica Neue"/>
                <w:bCs/>
                <w:color w:val="000000"/>
                <w:sz w:val="22"/>
                <w:szCs w:val="22"/>
              </w:rPr>
              <w:t>14,296.14</w:t>
            </w:r>
            <w:r>
              <w:rPr>
                <w:rFonts w:ascii="Helvetica Neue" w:hAnsi="Helvetica Neue"/>
                <w:bCs/>
                <w:color w:val="000000"/>
                <w:sz w:val="22"/>
                <w:szCs w:val="22"/>
              </w:rPr>
              <w:t xml:space="preserve"> </w:t>
            </w:r>
            <w:r w:rsidR="00271378" w:rsidRPr="00407348">
              <w:rPr>
                <w:rFonts w:ascii="Helvetica Neue" w:hAnsi="Helvetica Neue"/>
                <w:color w:val="000000"/>
                <w:sz w:val="22"/>
                <w:szCs w:val="22"/>
              </w:rPr>
              <w:t>(Fig. 2.1)</w:t>
            </w:r>
          </w:p>
        </w:tc>
        <w:tc>
          <w:tcPr>
            <w:tcW w:w="5320" w:type="dxa"/>
            <w:gridSpan w:val="3"/>
            <w:shd w:val="clear" w:color="auto" w:fill="FFFFFF" w:themeFill="background1"/>
            <w:hideMark/>
          </w:tcPr>
          <w:p w14:paraId="26288EE0" w14:textId="067A584C" w:rsidR="00271378" w:rsidRPr="00407348"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3-Year Rental Forgone =</w:t>
            </w:r>
            <w:r w:rsidR="00271378" w:rsidRPr="00407348">
              <w:rPr>
                <w:rFonts w:ascii="Helvetica Neue" w:hAnsi="Helvetica Neue"/>
                <w:color w:val="000000"/>
                <w:sz w:val="22"/>
                <w:szCs w:val="22"/>
              </w:rPr>
              <w:t xml:space="preserve"> </w:t>
            </w:r>
            <w:r w:rsidR="00271378" w:rsidRPr="00407348">
              <w:rPr>
                <w:rFonts w:ascii="Helvetica Neue" w:hAnsi="Helvetica Neue"/>
                <w:bCs/>
                <w:color w:val="000000"/>
                <w:sz w:val="22"/>
                <w:szCs w:val="22"/>
              </w:rPr>
              <w:t>- 2,508.96</w:t>
            </w:r>
            <w:r w:rsidR="00271378" w:rsidRPr="00407348">
              <w:rPr>
                <w:rFonts w:ascii="Helvetica Neue" w:hAnsi="Helvetica Neue"/>
                <w:color w:val="000000"/>
                <w:sz w:val="22"/>
                <w:szCs w:val="22"/>
              </w:rPr>
              <w:t xml:space="preserve"> </w:t>
            </w:r>
          </w:p>
        </w:tc>
      </w:tr>
      <w:tr w:rsidR="00CB0615" w:rsidRPr="00D66C3B" w14:paraId="10487209" w14:textId="77777777" w:rsidTr="008F2A12">
        <w:trPr>
          <w:trHeight w:val="744"/>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FFF2CC" w:themeFill="accent4" w:themeFillTint="33"/>
            <w:hideMark/>
          </w:tcPr>
          <w:p w14:paraId="348A8ECC" w14:textId="77777777" w:rsidR="00271378" w:rsidRPr="008E7B32" w:rsidRDefault="00271378" w:rsidP="008B149E">
            <w:pPr>
              <w:rPr>
                <w:rFonts w:ascii="Helvetica Neue" w:hAnsi="Helvetica Neue"/>
                <w:b w:val="0"/>
                <w:sz w:val="22"/>
                <w:szCs w:val="22"/>
              </w:rPr>
            </w:pPr>
          </w:p>
        </w:tc>
        <w:tc>
          <w:tcPr>
            <w:tcW w:w="3605" w:type="dxa"/>
            <w:vMerge/>
            <w:shd w:val="clear" w:color="auto" w:fill="FFFFFF" w:themeFill="background1"/>
            <w:hideMark/>
          </w:tcPr>
          <w:p w14:paraId="4294E913"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p>
        </w:tc>
        <w:tc>
          <w:tcPr>
            <w:tcW w:w="2605" w:type="dxa"/>
            <w:shd w:val="clear" w:color="auto" w:fill="FFFFFF" w:themeFill="background1"/>
            <w:hideMark/>
          </w:tcPr>
          <w:p w14:paraId="65BE43E2"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Interests saved </w:t>
            </w:r>
          </w:p>
          <w:p w14:paraId="4F3F27F7" w14:textId="19275AD0"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 </w:t>
            </w:r>
            <w:r w:rsidRPr="00407348">
              <w:rPr>
                <w:rFonts w:ascii="Helvetica Neue" w:hAnsi="Helvetica Neue"/>
                <w:bCs/>
                <w:color w:val="000000"/>
                <w:sz w:val="22"/>
                <w:szCs w:val="22"/>
              </w:rPr>
              <w:t>1,030.86</w:t>
            </w:r>
          </w:p>
        </w:tc>
        <w:tc>
          <w:tcPr>
            <w:tcW w:w="2715" w:type="dxa"/>
            <w:gridSpan w:val="2"/>
            <w:shd w:val="clear" w:color="auto" w:fill="FFFFFF" w:themeFill="background1"/>
            <w:hideMark/>
          </w:tcPr>
          <w:p w14:paraId="44ED1A07"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Dividend saved </w:t>
            </w:r>
          </w:p>
          <w:p w14:paraId="570C5C94" w14:textId="09661D41" w:rsidR="00271378" w:rsidRPr="00407348" w:rsidRDefault="00271378" w:rsidP="0062125D">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 </w:t>
            </w:r>
            <w:r w:rsidR="0062125D">
              <w:rPr>
                <w:rFonts w:ascii="Helvetica Neue" w:hAnsi="Helvetica Neue"/>
                <w:bCs/>
                <w:color w:val="000000"/>
                <w:sz w:val="22"/>
                <w:szCs w:val="22"/>
              </w:rPr>
              <w:t>1,055.07</w:t>
            </w:r>
          </w:p>
        </w:tc>
      </w:tr>
      <w:tr w:rsidR="00CB0615" w:rsidRPr="00D66C3B" w14:paraId="7A98D4F8" w14:textId="77777777" w:rsidTr="008F2A12">
        <w:trPr>
          <w:cnfStyle w:val="000000100000" w:firstRow="0" w:lastRow="0" w:firstColumn="0" w:lastColumn="0" w:oddVBand="0" w:evenVBand="0" w:oddHBand="1" w:evenHBand="0"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1615" w:type="dxa"/>
            <w:hideMark/>
          </w:tcPr>
          <w:p w14:paraId="464B75B2" w14:textId="77777777" w:rsidR="00271378" w:rsidRPr="008E7B32" w:rsidRDefault="00271378" w:rsidP="008B149E">
            <w:pPr>
              <w:jc w:val="center"/>
              <w:rPr>
                <w:rFonts w:ascii="Helvetica Neue" w:hAnsi="Helvetica Neue"/>
                <w:b w:val="0"/>
                <w:sz w:val="22"/>
                <w:szCs w:val="22"/>
              </w:rPr>
            </w:pPr>
            <w:r w:rsidRPr="008E7B32">
              <w:rPr>
                <w:rFonts w:ascii="Helvetica Neue" w:hAnsi="Helvetica Neue"/>
                <w:b w:val="0"/>
                <w:color w:val="000000"/>
                <w:sz w:val="22"/>
                <w:szCs w:val="22"/>
              </w:rPr>
              <w:t>Capital Structure</w:t>
            </w:r>
          </w:p>
        </w:tc>
        <w:tc>
          <w:tcPr>
            <w:tcW w:w="3605" w:type="dxa"/>
            <w:shd w:val="clear" w:color="auto" w:fill="FFFFFF" w:themeFill="background1"/>
            <w:hideMark/>
          </w:tcPr>
          <w:p w14:paraId="0DB0B3CD" w14:textId="77777777" w:rsidR="00407348" w:rsidRDefault="0040734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Pr>
                <w:rFonts w:ascii="Helvetica Neue" w:hAnsi="Helvetica Neue"/>
                <w:color w:val="000000"/>
                <w:sz w:val="22"/>
                <w:szCs w:val="22"/>
              </w:rPr>
              <w:t>Change in equity:</w:t>
            </w:r>
          </w:p>
          <w:p w14:paraId="57EF10DE" w14:textId="72284374"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bCs/>
                <w:color w:val="000000"/>
                <w:sz w:val="22"/>
                <w:szCs w:val="22"/>
              </w:rPr>
              <w:t>Un</w:t>
            </w:r>
            <w:r w:rsidR="002D4D7B" w:rsidRPr="00407348">
              <w:rPr>
                <w:rFonts w:ascii="Helvetica Neue" w:hAnsi="Helvetica Neue"/>
                <w:bCs/>
                <w:color w:val="000000"/>
                <w:sz w:val="22"/>
                <w:szCs w:val="22"/>
              </w:rPr>
              <w:t>certain extent of</w:t>
            </w:r>
            <w:r w:rsidRPr="00407348">
              <w:rPr>
                <w:rFonts w:ascii="Helvetica Neue" w:hAnsi="Helvetica Neue"/>
                <w:bCs/>
                <w:color w:val="000000"/>
                <w:sz w:val="22"/>
                <w:szCs w:val="22"/>
              </w:rPr>
              <w:t xml:space="preserve"> decrease due to potential shares offloading by PIC and other investors</w:t>
            </w:r>
          </w:p>
          <w:p w14:paraId="0967015F"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Change in debts: </w:t>
            </w:r>
            <w:r w:rsidRPr="00407348">
              <w:rPr>
                <w:rFonts w:ascii="Helvetica Neue" w:hAnsi="Helvetica Neue"/>
                <w:bCs/>
                <w:color w:val="000000"/>
                <w:sz w:val="22"/>
                <w:szCs w:val="22"/>
              </w:rPr>
              <w:t>Unchanged</w:t>
            </w:r>
          </w:p>
          <w:p w14:paraId="4FAC627E"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Debt-to-equity ratio: </w:t>
            </w:r>
            <w:r w:rsidRPr="00407348">
              <w:rPr>
                <w:rFonts w:ascii="Helvetica Neue" w:hAnsi="Helvetica Neue"/>
                <w:bCs/>
                <w:color w:val="000000"/>
                <w:sz w:val="22"/>
                <w:szCs w:val="22"/>
              </w:rPr>
              <w:t>Increase</w:t>
            </w:r>
          </w:p>
        </w:tc>
        <w:tc>
          <w:tcPr>
            <w:tcW w:w="2605" w:type="dxa"/>
            <w:shd w:val="clear" w:color="auto" w:fill="FFFFFF" w:themeFill="background1"/>
            <w:hideMark/>
          </w:tcPr>
          <w:p w14:paraId="234B5278"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Change in equity: </w:t>
            </w:r>
            <w:r w:rsidRPr="00407348">
              <w:rPr>
                <w:rFonts w:ascii="Helvetica Neue" w:hAnsi="Helvetica Neue"/>
                <w:bCs/>
                <w:color w:val="000000"/>
                <w:sz w:val="22"/>
                <w:szCs w:val="22"/>
              </w:rPr>
              <w:t>Unchanged</w:t>
            </w:r>
          </w:p>
          <w:p w14:paraId="1BA77F24"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Change in debts:</w:t>
            </w:r>
          </w:p>
          <w:p w14:paraId="03C54EBD" w14:textId="7D9E3FC5" w:rsidR="00271378" w:rsidRPr="00CB0615" w:rsidRDefault="00CB0615" w:rsidP="00CB0615">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bCs/>
                <w:color w:val="000000"/>
                <w:sz w:val="22"/>
                <w:szCs w:val="22"/>
              </w:rPr>
              <w:t xml:space="preserve">- </w:t>
            </w:r>
            <w:r w:rsidR="002D4D7B" w:rsidRPr="00CB0615">
              <w:rPr>
                <w:rFonts w:ascii="Helvetica Neue" w:hAnsi="Helvetica Neue"/>
                <w:bCs/>
                <w:color w:val="000000"/>
                <w:sz w:val="22"/>
                <w:szCs w:val="22"/>
              </w:rPr>
              <w:t>US</w:t>
            </w:r>
            <w:r w:rsidR="00271378" w:rsidRPr="00CB0615">
              <w:rPr>
                <w:rFonts w:ascii="Helvetica Neue" w:hAnsi="Helvetica Neue"/>
                <w:bCs/>
                <w:color w:val="000000"/>
                <w:sz w:val="22"/>
                <w:szCs w:val="22"/>
              </w:rPr>
              <w:t xml:space="preserve">$6,400.65 </w:t>
            </w:r>
            <w:r w:rsidRPr="00CB0615">
              <w:rPr>
                <w:rFonts w:ascii="Helvetica Neue" w:hAnsi="Helvetica Neue"/>
                <w:bCs/>
                <w:color w:val="000000"/>
                <w:sz w:val="22"/>
                <w:szCs w:val="22"/>
              </w:rPr>
              <w:t>million</w:t>
            </w:r>
          </w:p>
          <w:p w14:paraId="436A6727"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Debt-to-equity ratio: </w:t>
            </w:r>
            <w:r w:rsidRPr="00407348">
              <w:rPr>
                <w:rFonts w:ascii="Helvetica Neue" w:hAnsi="Helvetica Neue"/>
                <w:bCs/>
                <w:color w:val="000000"/>
                <w:sz w:val="22"/>
                <w:szCs w:val="22"/>
              </w:rPr>
              <w:t>Decreased to 1.14</w:t>
            </w:r>
          </w:p>
        </w:tc>
        <w:tc>
          <w:tcPr>
            <w:tcW w:w="2715" w:type="dxa"/>
            <w:gridSpan w:val="2"/>
            <w:shd w:val="clear" w:color="auto" w:fill="FFFFFF" w:themeFill="background1"/>
            <w:hideMark/>
          </w:tcPr>
          <w:p w14:paraId="64040960"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Change in equity: </w:t>
            </w:r>
          </w:p>
          <w:p w14:paraId="09E88949" w14:textId="5CBF462A" w:rsidR="00271378" w:rsidRPr="00407348" w:rsidRDefault="00CB0615"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bCs/>
                <w:color w:val="000000"/>
                <w:sz w:val="22"/>
                <w:szCs w:val="22"/>
              </w:rPr>
              <w:t xml:space="preserve">- </w:t>
            </w:r>
            <w:r w:rsidR="002D4D7B" w:rsidRPr="00407348">
              <w:rPr>
                <w:rFonts w:ascii="Helvetica Neue" w:hAnsi="Helvetica Neue"/>
                <w:bCs/>
                <w:color w:val="000000"/>
                <w:sz w:val="22"/>
                <w:szCs w:val="22"/>
              </w:rPr>
              <w:t xml:space="preserve">US </w:t>
            </w:r>
            <w:r w:rsidR="00271378" w:rsidRPr="00407348">
              <w:rPr>
                <w:rFonts w:ascii="Helvetica Neue" w:hAnsi="Helvetica Neue"/>
                <w:bCs/>
                <w:color w:val="000000"/>
                <w:sz w:val="22"/>
                <w:szCs w:val="22"/>
              </w:rPr>
              <w:t>$6,400.65</w:t>
            </w:r>
            <w:r>
              <w:rPr>
                <w:rFonts w:ascii="Helvetica Neue" w:hAnsi="Helvetica Neue"/>
                <w:bCs/>
                <w:color w:val="000000"/>
                <w:sz w:val="22"/>
                <w:szCs w:val="22"/>
              </w:rPr>
              <w:t xml:space="preserve"> million</w:t>
            </w:r>
          </w:p>
          <w:p w14:paraId="38E76E17"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Change in debts: </w:t>
            </w:r>
          </w:p>
          <w:p w14:paraId="21774784"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bCs/>
                <w:color w:val="000000"/>
                <w:sz w:val="22"/>
                <w:szCs w:val="22"/>
              </w:rPr>
              <w:t>Unchanged</w:t>
            </w:r>
          </w:p>
          <w:p w14:paraId="77FF60A7"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Debt-to-equity ratio:</w:t>
            </w:r>
          </w:p>
          <w:p w14:paraId="1B2BCE5F"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bCs/>
                <w:color w:val="000000"/>
                <w:sz w:val="22"/>
                <w:szCs w:val="22"/>
              </w:rPr>
              <w:t>Increased to 2.05</w:t>
            </w:r>
          </w:p>
        </w:tc>
      </w:tr>
      <w:tr w:rsidR="00CB0615" w:rsidRPr="00D66C3B" w14:paraId="461D1CAB" w14:textId="77777777" w:rsidTr="008F2A12">
        <w:trPr>
          <w:trHeight w:val="482"/>
        </w:trPr>
        <w:tc>
          <w:tcPr>
            <w:cnfStyle w:val="001000000000" w:firstRow="0" w:lastRow="0" w:firstColumn="1" w:lastColumn="0" w:oddVBand="0" w:evenVBand="0" w:oddHBand="0" w:evenHBand="0" w:firstRowFirstColumn="0" w:firstRowLastColumn="0" w:lastRowFirstColumn="0" w:lastRowLastColumn="0"/>
            <w:tcW w:w="1615" w:type="dxa"/>
            <w:shd w:val="clear" w:color="auto" w:fill="FFF2CC" w:themeFill="accent4" w:themeFillTint="33"/>
            <w:hideMark/>
          </w:tcPr>
          <w:p w14:paraId="542F32B7" w14:textId="4EEE8049" w:rsidR="00271378" w:rsidRPr="008E7B32" w:rsidRDefault="00271378" w:rsidP="008B149E">
            <w:pPr>
              <w:jc w:val="center"/>
              <w:rPr>
                <w:rFonts w:ascii="Helvetica Neue" w:hAnsi="Helvetica Neue"/>
                <w:b w:val="0"/>
                <w:sz w:val="22"/>
                <w:szCs w:val="22"/>
              </w:rPr>
            </w:pPr>
            <w:r w:rsidRPr="008E7B32">
              <w:rPr>
                <w:rFonts w:ascii="Helvetica Neue" w:hAnsi="Helvetica Neue"/>
                <w:b w:val="0"/>
                <w:color w:val="000000"/>
                <w:sz w:val="22"/>
                <w:szCs w:val="22"/>
              </w:rPr>
              <w:t>Beta</w:t>
            </w:r>
          </w:p>
        </w:tc>
        <w:tc>
          <w:tcPr>
            <w:tcW w:w="3605" w:type="dxa"/>
            <w:shd w:val="clear" w:color="auto" w:fill="FFFFFF" w:themeFill="background1"/>
            <w:hideMark/>
          </w:tcPr>
          <w:p w14:paraId="31B983CD"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N/A</w:t>
            </w:r>
          </w:p>
        </w:tc>
        <w:tc>
          <w:tcPr>
            <w:tcW w:w="2605" w:type="dxa"/>
            <w:shd w:val="clear" w:color="auto" w:fill="FFFFFF" w:themeFill="background1"/>
            <w:hideMark/>
          </w:tcPr>
          <w:p w14:paraId="350229D6"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Ungearing: </w:t>
            </w:r>
            <w:r w:rsidRPr="00407348">
              <w:rPr>
                <w:rFonts w:ascii="Helvetica Neue" w:hAnsi="Helvetica Neue"/>
                <w:bCs/>
                <w:color w:val="000000"/>
                <w:sz w:val="22"/>
                <w:szCs w:val="22"/>
              </w:rPr>
              <w:t>0.9294</w:t>
            </w:r>
          </w:p>
          <w:p w14:paraId="2F0BD2D5"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Gearing: </w:t>
            </w:r>
            <w:r w:rsidRPr="00407348">
              <w:rPr>
                <w:rFonts w:ascii="Helvetica Neue" w:hAnsi="Helvetica Neue"/>
                <w:bCs/>
                <w:color w:val="000000"/>
                <w:sz w:val="22"/>
                <w:szCs w:val="22"/>
              </w:rPr>
              <w:t>1.6586</w:t>
            </w:r>
          </w:p>
        </w:tc>
        <w:tc>
          <w:tcPr>
            <w:tcW w:w="2715" w:type="dxa"/>
            <w:gridSpan w:val="2"/>
            <w:shd w:val="clear" w:color="auto" w:fill="FFFFFF" w:themeFill="background1"/>
            <w:hideMark/>
          </w:tcPr>
          <w:p w14:paraId="73A3F1EB"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Ungearing: </w:t>
            </w:r>
            <w:r w:rsidRPr="00407348">
              <w:rPr>
                <w:rFonts w:ascii="Helvetica Neue" w:hAnsi="Helvetica Neue"/>
                <w:bCs/>
                <w:color w:val="000000"/>
                <w:sz w:val="22"/>
                <w:szCs w:val="22"/>
              </w:rPr>
              <w:t>0.9294</w:t>
            </w:r>
          </w:p>
          <w:p w14:paraId="7384BB94" w14:textId="77777777"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 xml:space="preserve">Gearing: </w:t>
            </w:r>
            <w:r w:rsidRPr="00407348">
              <w:rPr>
                <w:rFonts w:ascii="Helvetica Neue" w:hAnsi="Helvetica Neue"/>
                <w:bCs/>
                <w:color w:val="000000"/>
                <w:sz w:val="22"/>
                <w:szCs w:val="22"/>
              </w:rPr>
              <w:t>2.2457</w:t>
            </w:r>
          </w:p>
        </w:tc>
      </w:tr>
      <w:tr w:rsidR="00CB0615" w:rsidRPr="00D66C3B" w14:paraId="352DB258" w14:textId="77777777" w:rsidTr="008F2A1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15" w:type="dxa"/>
            <w:hideMark/>
          </w:tcPr>
          <w:p w14:paraId="65E1A85B" w14:textId="77777777" w:rsidR="00271378" w:rsidRPr="008E7B32" w:rsidRDefault="00271378" w:rsidP="008B149E">
            <w:pPr>
              <w:jc w:val="center"/>
              <w:rPr>
                <w:rFonts w:ascii="Helvetica Neue" w:hAnsi="Helvetica Neue"/>
                <w:b w:val="0"/>
                <w:sz w:val="22"/>
                <w:szCs w:val="22"/>
              </w:rPr>
            </w:pPr>
            <w:r w:rsidRPr="008E7B32">
              <w:rPr>
                <w:rFonts w:ascii="Helvetica Neue" w:hAnsi="Helvetica Neue"/>
                <w:b w:val="0"/>
                <w:color w:val="000000"/>
                <w:sz w:val="22"/>
                <w:szCs w:val="22"/>
              </w:rPr>
              <w:t>Cost of Finance</w:t>
            </w:r>
          </w:p>
        </w:tc>
        <w:tc>
          <w:tcPr>
            <w:tcW w:w="3605" w:type="dxa"/>
            <w:shd w:val="clear" w:color="auto" w:fill="FFFFFF" w:themeFill="background1"/>
            <w:hideMark/>
          </w:tcPr>
          <w:p w14:paraId="1D049BE7"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r w:rsidRPr="00407348">
              <w:rPr>
                <w:rFonts w:ascii="Helvetica Neue" w:eastAsia="Times New Roman" w:hAnsi="Helvetica Neue"/>
                <w:sz w:val="22"/>
                <w:szCs w:val="22"/>
              </w:rPr>
              <w:t>N/A</w:t>
            </w:r>
          </w:p>
        </w:tc>
        <w:tc>
          <w:tcPr>
            <w:tcW w:w="2605" w:type="dxa"/>
            <w:shd w:val="clear" w:color="auto" w:fill="FFFFFF" w:themeFill="background1"/>
            <w:hideMark/>
          </w:tcPr>
          <w:p w14:paraId="54DDB586" w14:textId="74F5DEE4" w:rsidR="00271378" w:rsidRPr="00407348"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New WACC =</w:t>
            </w:r>
            <w:r w:rsidR="00271378" w:rsidRPr="00407348">
              <w:rPr>
                <w:rFonts w:ascii="Helvetica Neue" w:hAnsi="Helvetica Neue"/>
                <w:color w:val="000000"/>
                <w:sz w:val="22"/>
                <w:szCs w:val="22"/>
              </w:rPr>
              <w:t xml:space="preserve"> </w:t>
            </w:r>
            <w:r w:rsidR="00271378" w:rsidRPr="00407348">
              <w:rPr>
                <w:rFonts w:ascii="Helvetica Neue" w:hAnsi="Helvetica Neue"/>
                <w:bCs/>
                <w:color w:val="000000"/>
                <w:sz w:val="22"/>
                <w:szCs w:val="22"/>
              </w:rPr>
              <w:t>7.56%</w:t>
            </w:r>
          </w:p>
        </w:tc>
        <w:tc>
          <w:tcPr>
            <w:tcW w:w="2715" w:type="dxa"/>
            <w:gridSpan w:val="2"/>
            <w:shd w:val="clear" w:color="auto" w:fill="FFFFFF" w:themeFill="background1"/>
            <w:hideMark/>
          </w:tcPr>
          <w:p w14:paraId="5889AFE4" w14:textId="73F79A84" w:rsidR="00271378" w:rsidRPr="00407348" w:rsidRDefault="006962D6"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New WACC =</w:t>
            </w:r>
            <w:r w:rsidR="00271378" w:rsidRPr="00407348">
              <w:rPr>
                <w:rFonts w:ascii="Helvetica Neue" w:hAnsi="Helvetica Neue"/>
                <w:color w:val="000000"/>
                <w:sz w:val="22"/>
                <w:szCs w:val="22"/>
              </w:rPr>
              <w:t xml:space="preserve"> </w:t>
            </w:r>
            <w:r w:rsidR="00271378" w:rsidRPr="00407348">
              <w:rPr>
                <w:rFonts w:ascii="Helvetica Neue" w:hAnsi="Helvetica Neue"/>
                <w:bCs/>
                <w:color w:val="000000"/>
                <w:sz w:val="22"/>
                <w:szCs w:val="22"/>
              </w:rPr>
              <w:t>7.54%</w:t>
            </w:r>
          </w:p>
        </w:tc>
      </w:tr>
      <w:tr w:rsidR="00CB0615" w:rsidRPr="00D66C3B" w14:paraId="4361FD02" w14:textId="77777777" w:rsidTr="008F2A12">
        <w:trPr>
          <w:trHeight w:val="311"/>
        </w:trPr>
        <w:tc>
          <w:tcPr>
            <w:cnfStyle w:val="001000000000" w:firstRow="0" w:lastRow="0" w:firstColumn="1" w:lastColumn="0" w:oddVBand="0" w:evenVBand="0" w:oddHBand="0" w:evenHBand="0" w:firstRowFirstColumn="0" w:firstRowLastColumn="0" w:lastRowFirstColumn="0" w:lastRowLastColumn="0"/>
            <w:tcW w:w="1615" w:type="dxa"/>
            <w:shd w:val="clear" w:color="auto" w:fill="FFF2CC" w:themeFill="accent4" w:themeFillTint="33"/>
            <w:hideMark/>
          </w:tcPr>
          <w:p w14:paraId="351F9EC1" w14:textId="77777777" w:rsidR="00271378" w:rsidRPr="008E7B32" w:rsidRDefault="00271378" w:rsidP="008B149E">
            <w:pPr>
              <w:jc w:val="center"/>
              <w:rPr>
                <w:rFonts w:ascii="Helvetica Neue" w:hAnsi="Helvetica Neue"/>
                <w:b w:val="0"/>
                <w:sz w:val="22"/>
                <w:szCs w:val="22"/>
              </w:rPr>
            </w:pPr>
            <w:r w:rsidRPr="008E7B32">
              <w:rPr>
                <w:rFonts w:ascii="Helvetica Neue" w:hAnsi="Helvetica Neue"/>
                <w:b w:val="0"/>
                <w:color w:val="000000"/>
                <w:sz w:val="22"/>
                <w:szCs w:val="22"/>
              </w:rPr>
              <w:t>Market Value</w:t>
            </w:r>
          </w:p>
        </w:tc>
        <w:tc>
          <w:tcPr>
            <w:tcW w:w="3605" w:type="dxa"/>
            <w:shd w:val="clear" w:color="auto" w:fill="FFFFFF" w:themeFill="background1"/>
            <w:hideMark/>
          </w:tcPr>
          <w:p w14:paraId="191A2237" w14:textId="5B0B5BBB" w:rsidR="00271378" w:rsidRPr="00407348" w:rsidRDefault="00271378" w:rsidP="008B149E">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sz w:val="22"/>
                <w:szCs w:val="22"/>
              </w:rPr>
            </w:pPr>
            <w:r w:rsidRPr="00407348">
              <w:rPr>
                <w:rFonts w:ascii="Helvetica Neue" w:hAnsi="Helvetica Neue"/>
                <w:bCs/>
                <w:color w:val="000000"/>
                <w:sz w:val="22"/>
                <w:szCs w:val="22"/>
              </w:rPr>
              <w:t>U</w:t>
            </w:r>
            <w:r w:rsidR="002D4D7B" w:rsidRPr="00407348">
              <w:rPr>
                <w:rFonts w:ascii="Helvetica Neue" w:hAnsi="Helvetica Neue"/>
                <w:bCs/>
                <w:color w:val="000000"/>
                <w:sz w:val="22"/>
                <w:szCs w:val="22"/>
              </w:rPr>
              <w:t>ncertain extent of</w:t>
            </w:r>
            <w:r w:rsidRPr="00407348">
              <w:rPr>
                <w:rFonts w:ascii="Helvetica Neue" w:hAnsi="Helvetica Neue"/>
                <w:bCs/>
                <w:color w:val="000000"/>
                <w:sz w:val="22"/>
                <w:szCs w:val="22"/>
              </w:rPr>
              <w:t xml:space="preserve"> decrease</w:t>
            </w:r>
          </w:p>
        </w:tc>
        <w:tc>
          <w:tcPr>
            <w:tcW w:w="2605" w:type="dxa"/>
            <w:shd w:val="clear" w:color="auto" w:fill="FFFFFF" w:themeFill="background1"/>
            <w:hideMark/>
          </w:tcPr>
          <w:p w14:paraId="1A9F5221" w14:textId="4BF68D28" w:rsidR="00271378" w:rsidRPr="00407348" w:rsidRDefault="00CB0615" w:rsidP="00CB0615">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Pr>
                <w:rFonts w:ascii="Helvetica Neue" w:hAnsi="Helvetica Neue"/>
                <w:bCs/>
                <w:color w:val="000000"/>
                <w:sz w:val="22"/>
                <w:szCs w:val="22"/>
              </w:rPr>
              <w:t xml:space="preserve">- </w:t>
            </w:r>
            <w:r w:rsidR="002D4D7B" w:rsidRPr="00407348">
              <w:rPr>
                <w:rFonts w:ascii="Helvetica Neue" w:hAnsi="Helvetica Neue"/>
                <w:bCs/>
                <w:color w:val="000000"/>
                <w:sz w:val="22"/>
                <w:szCs w:val="22"/>
              </w:rPr>
              <w:t>US</w:t>
            </w:r>
            <w:r w:rsidR="00271378" w:rsidRPr="00407348">
              <w:rPr>
                <w:rFonts w:ascii="Helvetica Neue" w:hAnsi="Helvetica Neue"/>
                <w:bCs/>
                <w:color w:val="000000"/>
                <w:sz w:val="22"/>
                <w:szCs w:val="22"/>
              </w:rPr>
              <w:t>$6,400.65</w:t>
            </w:r>
            <w:r w:rsidR="002D4D7B" w:rsidRPr="00407348">
              <w:rPr>
                <w:rFonts w:ascii="Helvetica Neue" w:hAnsi="Helvetica Neue"/>
                <w:bCs/>
                <w:color w:val="000000"/>
                <w:sz w:val="22"/>
                <w:szCs w:val="22"/>
              </w:rPr>
              <w:t xml:space="preserve"> </w:t>
            </w:r>
            <w:r>
              <w:rPr>
                <w:rFonts w:ascii="Helvetica Neue" w:hAnsi="Helvetica Neue"/>
                <w:bCs/>
                <w:color w:val="000000"/>
                <w:sz w:val="22"/>
                <w:szCs w:val="22"/>
              </w:rPr>
              <w:t>million</w:t>
            </w:r>
          </w:p>
        </w:tc>
        <w:tc>
          <w:tcPr>
            <w:tcW w:w="2715" w:type="dxa"/>
            <w:gridSpan w:val="2"/>
            <w:shd w:val="clear" w:color="auto" w:fill="FFFFFF" w:themeFill="background1"/>
            <w:hideMark/>
          </w:tcPr>
          <w:p w14:paraId="6D1E6DAA" w14:textId="1B3E14D9" w:rsidR="00271378" w:rsidRPr="00407348" w:rsidRDefault="00CB0615" w:rsidP="00CB0615">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Pr>
                <w:rFonts w:ascii="Helvetica Neue" w:hAnsi="Helvetica Neue"/>
                <w:bCs/>
                <w:color w:val="000000"/>
                <w:sz w:val="22"/>
                <w:szCs w:val="22"/>
              </w:rPr>
              <w:t xml:space="preserve">- </w:t>
            </w:r>
            <w:r w:rsidR="002D4D7B" w:rsidRPr="00407348">
              <w:rPr>
                <w:rFonts w:ascii="Helvetica Neue" w:hAnsi="Helvetica Neue"/>
                <w:bCs/>
                <w:color w:val="000000"/>
                <w:sz w:val="22"/>
                <w:szCs w:val="22"/>
              </w:rPr>
              <w:t>US</w:t>
            </w:r>
            <w:r w:rsidR="00271378" w:rsidRPr="00407348">
              <w:rPr>
                <w:rFonts w:ascii="Helvetica Neue" w:hAnsi="Helvetica Neue"/>
                <w:bCs/>
                <w:color w:val="000000"/>
                <w:sz w:val="22"/>
                <w:szCs w:val="22"/>
              </w:rPr>
              <w:t>$6,400.65</w:t>
            </w:r>
            <w:r w:rsidR="002D4D7B" w:rsidRPr="00407348">
              <w:rPr>
                <w:rFonts w:ascii="Helvetica Neue" w:hAnsi="Helvetica Neue"/>
                <w:bCs/>
                <w:color w:val="000000"/>
                <w:sz w:val="22"/>
                <w:szCs w:val="22"/>
              </w:rPr>
              <w:t xml:space="preserve"> </w:t>
            </w:r>
            <w:r>
              <w:rPr>
                <w:rFonts w:ascii="Helvetica Neue" w:hAnsi="Helvetica Neue"/>
                <w:bCs/>
                <w:color w:val="000000"/>
                <w:sz w:val="22"/>
                <w:szCs w:val="22"/>
              </w:rPr>
              <w:t>million</w:t>
            </w:r>
          </w:p>
        </w:tc>
      </w:tr>
      <w:tr w:rsidR="00CB0615" w:rsidRPr="00D66C3B" w14:paraId="4E7F45E6" w14:textId="77777777" w:rsidTr="008F2A1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tcPr>
          <w:p w14:paraId="2133FF15" w14:textId="77777777" w:rsidR="00271378" w:rsidRPr="008E7B32" w:rsidRDefault="00271378" w:rsidP="008B149E">
            <w:pPr>
              <w:jc w:val="center"/>
              <w:rPr>
                <w:rFonts w:ascii="Helvetica Neue" w:hAnsi="Helvetica Neue"/>
                <w:b w:val="0"/>
                <w:color w:val="000000"/>
                <w:sz w:val="22"/>
                <w:szCs w:val="22"/>
                <w:lang w:val="en-US"/>
              </w:rPr>
            </w:pPr>
            <w:r w:rsidRPr="008E7B32">
              <w:rPr>
                <w:rFonts w:ascii="Helvetica Neue" w:hAnsi="Helvetica Neue"/>
                <w:b w:val="0"/>
                <w:color w:val="000000"/>
                <w:sz w:val="22"/>
                <w:szCs w:val="22"/>
              </w:rPr>
              <w:t>Credit</w:t>
            </w:r>
            <w:r w:rsidRPr="008E7B32">
              <w:rPr>
                <w:rFonts w:ascii="Helvetica Neue" w:hAnsi="Helvetica Neue"/>
                <w:b w:val="0"/>
                <w:color w:val="000000"/>
                <w:sz w:val="22"/>
                <w:szCs w:val="22"/>
                <w:lang w:val="en-US"/>
              </w:rPr>
              <w:t xml:space="preserve"> Rating</w:t>
            </w:r>
          </w:p>
        </w:tc>
        <w:tc>
          <w:tcPr>
            <w:tcW w:w="3605" w:type="dxa"/>
            <w:shd w:val="clear" w:color="auto" w:fill="FFFFFF" w:themeFill="background1"/>
          </w:tcPr>
          <w:p w14:paraId="62CD9BCC"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sz w:val="22"/>
                <w:szCs w:val="22"/>
              </w:rPr>
            </w:pPr>
            <w:r w:rsidRPr="00407348">
              <w:rPr>
                <w:rFonts w:ascii="Helvetica Neue" w:hAnsi="Helvetica Neue"/>
                <w:bCs/>
                <w:color w:val="000000"/>
                <w:sz w:val="22"/>
                <w:szCs w:val="22"/>
              </w:rPr>
              <w:t>N/A</w:t>
            </w:r>
          </w:p>
        </w:tc>
        <w:tc>
          <w:tcPr>
            <w:tcW w:w="2605" w:type="dxa"/>
            <w:shd w:val="clear" w:color="auto" w:fill="FFFFFF" w:themeFill="background1"/>
          </w:tcPr>
          <w:p w14:paraId="04DED2C8"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sz w:val="22"/>
                <w:szCs w:val="22"/>
              </w:rPr>
            </w:pPr>
            <w:r w:rsidRPr="00407348">
              <w:rPr>
                <w:rFonts w:ascii="Helvetica Neue" w:hAnsi="Helvetica Neue"/>
                <w:bCs/>
                <w:color w:val="000000"/>
                <w:sz w:val="22"/>
                <w:szCs w:val="22"/>
              </w:rPr>
              <w:t>Improved</w:t>
            </w:r>
          </w:p>
        </w:tc>
        <w:tc>
          <w:tcPr>
            <w:tcW w:w="2715" w:type="dxa"/>
            <w:gridSpan w:val="2"/>
            <w:shd w:val="clear" w:color="auto" w:fill="FFFFFF" w:themeFill="background1"/>
          </w:tcPr>
          <w:p w14:paraId="7348E4D2" w14:textId="77777777" w:rsidR="00271378" w:rsidRPr="00407348" w:rsidRDefault="00271378"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sz w:val="22"/>
                <w:szCs w:val="22"/>
              </w:rPr>
            </w:pPr>
            <w:r w:rsidRPr="00407348">
              <w:rPr>
                <w:rFonts w:ascii="Helvetica Neue" w:hAnsi="Helvetica Neue"/>
                <w:bCs/>
                <w:color w:val="000000"/>
                <w:sz w:val="22"/>
                <w:szCs w:val="22"/>
              </w:rPr>
              <w:t>Not affected</w:t>
            </w:r>
          </w:p>
        </w:tc>
      </w:tr>
      <w:tr w:rsidR="00D33D1C" w:rsidRPr="00D66C3B" w14:paraId="0986C1E8" w14:textId="77777777" w:rsidTr="008B149E">
        <w:trPr>
          <w:trHeight w:val="95"/>
        </w:trPr>
        <w:tc>
          <w:tcPr>
            <w:cnfStyle w:val="001000000000" w:firstRow="0" w:lastRow="0" w:firstColumn="1" w:lastColumn="0" w:oddVBand="0" w:evenVBand="0" w:oddHBand="0" w:evenHBand="0" w:firstRowFirstColumn="0" w:firstRowLastColumn="0" w:lastRowFirstColumn="0" w:lastRowLastColumn="0"/>
            <w:tcW w:w="10540" w:type="dxa"/>
            <w:gridSpan w:val="5"/>
            <w:shd w:val="clear" w:color="auto" w:fill="FFC000" w:themeFill="accent4"/>
          </w:tcPr>
          <w:p w14:paraId="575F993E" w14:textId="38EBAC20" w:rsidR="00D33D1C" w:rsidRPr="00D66C3B" w:rsidRDefault="00D33D1C" w:rsidP="008B149E">
            <w:pPr>
              <w:rPr>
                <w:rFonts w:ascii="Helvetica Neue" w:hAnsi="Helvetica Neue"/>
                <w:b w:val="0"/>
                <w:bCs w:val="0"/>
                <w:color w:val="000000"/>
                <w:sz w:val="22"/>
                <w:szCs w:val="22"/>
              </w:rPr>
            </w:pPr>
            <w:r w:rsidRPr="008E7B32">
              <w:rPr>
                <w:rFonts w:ascii="Helvetica Neue" w:hAnsi="Helvetica Neue"/>
                <w:color w:val="000000" w:themeColor="text1"/>
                <w:sz w:val="22"/>
                <w:szCs w:val="22"/>
              </w:rPr>
              <w:t>Business Ethics</w:t>
            </w:r>
            <w:r w:rsidR="00861398">
              <w:rPr>
                <w:rFonts w:ascii="Helvetica Neue" w:hAnsi="Helvetica Neue"/>
                <w:color w:val="000000" w:themeColor="text1"/>
                <w:sz w:val="22"/>
                <w:szCs w:val="22"/>
              </w:rPr>
              <w:t xml:space="preserve"> – Socio-economic Development</w:t>
            </w:r>
          </w:p>
        </w:tc>
      </w:tr>
      <w:tr w:rsidR="00CB0615" w:rsidRPr="00D66C3B" w14:paraId="637E0E05" w14:textId="77777777" w:rsidTr="008F2A1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C000" w:themeColor="accent4"/>
            </w:tcBorders>
            <w:shd w:val="clear" w:color="auto" w:fill="auto"/>
          </w:tcPr>
          <w:p w14:paraId="76F5B5D2" w14:textId="77777777" w:rsidR="00D33D1C" w:rsidRPr="006962D6" w:rsidRDefault="00D33D1C" w:rsidP="008B149E">
            <w:pPr>
              <w:jc w:val="center"/>
              <w:rPr>
                <w:rFonts w:ascii="Helvetica Neue" w:hAnsi="Helvetica Neue"/>
                <w:color w:val="000000"/>
                <w:sz w:val="22"/>
                <w:szCs w:val="22"/>
              </w:rPr>
            </w:pPr>
          </w:p>
        </w:tc>
        <w:tc>
          <w:tcPr>
            <w:tcW w:w="3605" w:type="dxa"/>
            <w:tcBorders>
              <w:left w:val="single" w:sz="4" w:space="0" w:color="FFC000" w:themeColor="accent4"/>
            </w:tcBorders>
            <w:shd w:val="clear" w:color="auto" w:fill="FFFFFF" w:themeFill="background1"/>
          </w:tcPr>
          <w:p w14:paraId="051BCD1E" w14:textId="7C3C9851" w:rsidR="00D33D1C" w:rsidRPr="008B149E" w:rsidRDefault="00D33D1C" w:rsidP="0037680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B149E">
              <w:rPr>
                <w:rFonts w:ascii="Helvetica Neue" w:hAnsi="Helvetica Neue"/>
                <w:bCs/>
                <w:color w:val="000000"/>
                <w:sz w:val="22"/>
                <w:szCs w:val="22"/>
              </w:rPr>
              <w:t>Disinvestment</w:t>
            </w:r>
            <w:r w:rsidRPr="008B149E">
              <w:rPr>
                <w:rFonts w:ascii="Helvetica Neue" w:hAnsi="Helvetica Neue"/>
                <w:color w:val="000000"/>
                <w:sz w:val="22"/>
                <w:szCs w:val="22"/>
              </w:rPr>
              <w:t xml:space="preserve"> hindering country development </w:t>
            </w:r>
          </w:p>
          <w:p w14:paraId="4B4D2B1B" w14:textId="2EBC4EEE" w:rsidR="00D33D1C" w:rsidRPr="008B149E" w:rsidRDefault="00D33D1C" w:rsidP="0037680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sz w:val="22"/>
                <w:szCs w:val="22"/>
              </w:rPr>
            </w:pPr>
            <w:r w:rsidRPr="008B149E">
              <w:rPr>
                <w:rFonts w:ascii="Helvetica Neue" w:hAnsi="Helvetica Neue"/>
                <w:color w:val="000000"/>
                <w:sz w:val="22"/>
                <w:szCs w:val="22"/>
              </w:rPr>
              <w:t>May fail to fulfil the ‘new black economic empowerment champions’</w:t>
            </w:r>
          </w:p>
        </w:tc>
        <w:tc>
          <w:tcPr>
            <w:tcW w:w="5320" w:type="dxa"/>
            <w:gridSpan w:val="3"/>
            <w:shd w:val="clear" w:color="auto" w:fill="FFFFFF" w:themeFill="background1"/>
          </w:tcPr>
          <w:p w14:paraId="639BA716" w14:textId="53723F96" w:rsidR="00D33D1C" w:rsidRPr="008B149E" w:rsidRDefault="00D33D1C" w:rsidP="0037680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B149E">
              <w:rPr>
                <w:rFonts w:ascii="Helvetica Neue" w:hAnsi="Helvetica Neue"/>
                <w:color w:val="000000"/>
                <w:sz w:val="22"/>
                <w:szCs w:val="22"/>
              </w:rPr>
              <w:t xml:space="preserve">Proper treatment of </w:t>
            </w:r>
            <w:r w:rsidRPr="008B149E">
              <w:rPr>
                <w:rFonts w:ascii="Helvetica Neue" w:hAnsi="Helvetica Neue"/>
                <w:bCs/>
                <w:color w:val="000000"/>
                <w:sz w:val="22"/>
                <w:szCs w:val="22"/>
              </w:rPr>
              <w:t>retrenched</w:t>
            </w:r>
            <w:r w:rsidRPr="008B149E">
              <w:rPr>
                <w:rFonts w:ascii="Helvetica Neue" w:hAnsi="Helvetica Neue"/>
                <w:color w:val="000000"/>
                <w:sz w:val="22"/>
                <w:szCs w:val="22"/>
              </w:rPr>
              <w:t xml:space="preserve"> employees</w:t>
            </w:r>
          </w:p>
          <w:p w14:paraId="6565D0FB" w14:textId="092CD535" w:rsidR="00D33D1C" w:rsidRPr="008B149E" w:rsidRDefault="00D33D1C" w:rsidP="0037680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B149E">
              <w:rPr>
                <w:rFonts w:ascii="Helvetica Neue" w:hAnsi="Helvetica Neue"/>
                <w:color w:val="000000"/>
                <w:sz w:val="22"/>
                <w:szCs w:val="22"/>
              </w:rPr>
              <w:t>Deem the right to eventually own the property as a benefit</w:t>
            </w:r>
          </w:p>
          <w:p w14:paraId="0E0F0CCC" w14:textId="17FC1671" w:rsidR="00D33D1C" w:rsidRPr="008B149E" w:rsidRDefault="00D33D1C" w:rsidP="0037680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B149E">
              <w:rPr>
                <w:rFonts w:ascii="Helvetica Neue" w:hAnsi="Helvetica Neue"/>
                <w:color w:val="000000"/>
                <w:sz w:val="22"/>
                <w:szCs w:val="22"/>
              </w:rPr>
              <w:t>Have lived there from 1 generation to another</w:t>
            </w:r>
          </w:p>
          <w:p w14:paraId="1F1E2BAB" w14:textId="1710DF44" w:rsidR="00D33D1C" w:rsidRPr="008B149E" w:rsidRDefault="00D33D1C" w:rsidP="0037680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B149E">
              <w:rPr>
                <w:rFonts w:ascii="Helvetica Neue" w:hAnsi="Helvetica Neue"/>
                <w:color w:val="000000"/>
                <w:sz w:val="22"/>
                <w:szCs w:val="22"/>
              </w:rPr>
              <w:t>Hamper the organizational culture</w:t>
            </w:r>
          </w:p>
        </w:tc>
      </w:tr>
      <w:tr w:rsidR="00D33D1C" w:rsidRPr="00D66C3B" w14:paraId="55E95AF4" w14:textId="77777777" w:rsidTr="008B149E">
        <w:trPr>
          <w:trHeight w:val="275"/>
        </w:trPr>
        <w:tc>
          <w:tcPr>
            <w:cnfStyle w:val="001000000000" w:firstRow="0" w:lastRow="0" w:firstColumn="1" w:lastColumn="0" w:oddVBand="0" w:evenVBand="0" w:oddHBand="0" w:evenHBand="0" w:firstRowFirstColumn="0" w:firstRowLastColumn="0" w:lastRowFirstColumn="0" w:lastRowLastColumn="0"/>
            <w:tcW w:w="10540" w:type="dxa"/>
            <w:gridSpan w:val="5"/>
            <w:shd w:val="clear" w:color="auto" w:fill="FFC000" w:themeFill="accent4"/>
          </w:tcPr>
          <w:p w14:paraId="567EB4C2" w14:textId="27FE6D1B" w:rsidR="00D33D1C" w:rsidRPr="008E7B32" w:rsidRDefault="00D33D1C" w:rsidP="008B149E">
            <w:pPr>
              <w:rPr>
                <w:rFonts w:ascii="Helvetica Neue" w:hAnsi="Helvetica Neue"/>
                <w:b w:val="0"/>
                <w:bCs w:val="0"/>
                <w:color w:val="000000" w:themeColor="text1"/>
                <w:sz w:val="22"/>
                <w:szCs w:val="22"/>
              </w:rPr>
            </w:pPr>
            <w:r w:rsidRPr="008E7B32">
              <w:rPr>
                <w:rFonts w:ascii="Helvetica Neue" w:hAnsi="Helvetica Neue"/>
                <w:color w:val="000000" w:themeColor="text1"/>
                <w:sz w:val="22"/>
                <w:szCs w:val="22"/>
              </w:rPr>
              <w:t>Industrial and Community Relations</w:t>
            </w:r>
          </w:p>
        </w:tc>
      </w:tr>
      <w:tr w:rsidR="00CB0615" w:rsidRPr="00D66C3B" w14:paraId="40F5CFE4" w14:textId="77777777" w:rsidTr="008F2A1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7C645298" w14:textId="77777777" w:rsidR="00D33D1C" w:rsidRPr="006962D6" w:rsidRDefault="00D33D1C" w:rsidP="008B149E">
            <w:pPr>
              <w:jc w:val="center"/>
              <w:rPr>
                <w:rFonts w:ascii="Helvetica Neue" w:hAnsi="Helvetica Neue"/>
                <w:color w:val="000000"/>
                <w:sz w:val="22"/>
                <w:szCs w:val="22"/>
              </w:rPr>
            </w:pPr>
          </w:p>
        </w:tc>
        <w:tc>
          <w:tcPr>
            <w:tcW w:w="3605" w:type="dxa"/>
            <w:shd w:val="clear" w:color="auto" w:fill="FFFFFF" w:themeFill="background1"/>
          </w:tcPr>
          <w:p w14:paraId="69206616" w14:textId="79C325AC" w:rsidR="00D33D1C" w:rsidRPr="00407348" w:rsidRDefault="00D33D1C" w:rsidP="0037680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PIC’s threat of offloading intensifying the industrial relations</w:t>
            </w:r>
          </w:p>
          <w:p w14:paraId="1AF939FA" w14:textId="0132018D" w:rsidR="00D33D1C" w:rsidRPr="00407348" w:rsidRDefault="00D33D1C" w:rsidP="00376800">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Group employees </w:t>
            </w:r>
            <w:r w:rsidRPr="00407348">
              <w:rPr>
                <w:rFonts w:ascii="Helvetica Neue" w:hAnsi="Helvetica Neue"/>
                <w:bCs/>
                <w:color w:val="000000"/>
                <w:sz w:val="22"/>
                <w:szCs w:val="22"/>
              </w:rPr>
              <w:t>shrunk</w:t>
            </w:r>
            <w:r w:rsidRPr="00407348">
              <w:rPr>
                <w:rFonts w:ascii="Helvetica Neue" w:hAnsi="Helvetica Neue"/>
                <w:color w:val="000000"/>
                <w:sz w:val="22"/>
                <w:szCs w:val="22"/>
              </w:rPr>
              <w:t xml:space="preserve"> from 160,000 to under 60,000</w:t>
            </w:r>
          </w:p>
          <w:p w14:paraId="2FC1964B" w14:textId="7956DB28" w:rsidR="00D33D1C" w:rsidRPr="00407348" w:rsidRDefault="00D33D1C" w:rsidP="0037680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sz w:val="22"/>
                <w:szCs w:val="22"/>
              </w:rPr>
            </w:pPr>
            <w:r w:rsidRPr="00407348">
              <w:rPr>
                <w:rFonts w:ascii="Helvetica Neue" w:hAnsi="Helvetica Neue"/>
                <w:bCs/>
                <w:color w:val="000000"/>
                <w:sz w:val="22"/>
                <w:szCs w:val="22"/>
              </w:rPr>
              <w:t>Hamper</w:t>
            </w:r>
            <w:r w:rsidRPr="00407348">
              <w:rPr>
                <w:rFonts w:ascii="Helvetica Neue" w:hAnsi="Helvetica Neue"/>
                <w:color w:val="000000"/>
                <w:sz w:val="22"/>
                <w:szCs w:val="22"/>
              </w:rPr>
              <w:t xml:space="preserve"> employee </w:t>
            </w:r>
            <w:r w:rsidRPr="00407348">
              <w:rPr>
                <w:rFonts w:ascii="Helvetica Neue" w:hAnsi="Helvetica Neue"/>
                <w:bCs/>
                <w:color w:val="000000"/>
                <w:sz w:val="22"/>
                <w:szCs w:val="22"/>
              </w:rPr>
              <w:t>morale</w:t>
            </w:r>
            <w:r w:rsidRPr="00407348">
              <w:rPr>
                <w:rFonts w:ascii="Helvetica Neue" w:hAnsi="Helvetica Neue"/>
                <w:color w:val="000000"/>
                <w:sz w:val="22"/>
                <w:szCs w:val="22"/>
              </w:rPr>
              <w:t xml:space="preserve"> in the group</w:t>
            </w:r>
          </w:p>
        </w:tc>
        <w:tc>
          <w:tcPr>
            <w:tcW w:w="5320" w:type="dxa"/>
            <w:gridSpan w:val="3"/>
            <w:shd w:val="clear" w:color="auto" w:fill="FFFFFF" w:themeFill="background1"/>
          </w:tcPr>
          <w:p w14:paraId="10F73EB5" w14:textId="10BDA0CE" w:rsidR="00D33D1C" w:rsidRPr="00407348" w:rsidRDefault="00D33D1C" w:rsidP="0037680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Impair a well-constructed community </w:t>
            </w:r>
          </w:p>
          <w:p w14:paraId="782D5C26" w14:textId="24376303" w:rsidR="00D33D1C" w:rsidRPr="00407348" w:rsidRDefault="00D33D1C" w:rsidP="0037680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Worsen community relationships with staff</w:t>
            </w:r>
          </w:p>
          <w:p w14:paraId="7F35190F" w14:textId="56A78F40" w:rsidR="00D33D1C" w:rsidRPr="00407348" w:rsidRDefault="00D33D1C" w:rsidP="0037680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407348">
              <w:rPr>
                <w:rFonts w:ascii="Helvetica Neue" w:hAnsi="Helvetica Neue"/>
                <w:color w:val="000000"/>
                <w:sz w:val="22"/>
                <w:szCs w:val="22"/>
              </w:rPr>
              <w:t xml:space="preserve">Need of </w:t>
            </w:r>
            <w:r w:rsidRPr="00407348">
              <w:rPr>
                <w:rFonts w:ascii="Helvetica Neue" w:hAnsi="Helvetica Neue"/>
                <w:bCs/>
                <w:color w:val="000000"/>
                <w:sz w:val="22"/>
                <w:szCs w:val="22"/>
              </w:rPr>
              <w:t>further</w:t>
            </w:r>
            <w:r w:rsidRPr="00407348">
              <w:rPr>
                <w:rFonts w:ascii="Helvetica Neue" w:hAnsi="Helvetica Neue"/>
                <w:color w:val="000000"/>
                <w:sz w:val="22"/>
                <w:szCs w:val="22"/>
              </w:rPr>
              <w:t xml:space="preserve"> measures to mitigate the dissatisfaction</w:t>
            </w:r>
          </w:p>
          <w:p w14:paraId="58A15990" w14:textId="3B2267D9" w:rsidR="00D33D1C" w:rsidRPr="00407348" w:rsidRDefault="00D33D1C" w:rsidP="0037680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407348">
              <w:rPr>
                <w:rFonts w:ascii="Helvetica Neue" w:hAnsi="Helvetica Neue"/>
                <w:color w:val="000000"/>
                <w:sz w:val="22"/>
                <w:szCs w:val="22"/>
              </w:rPr>
              <w:t>May have to deal with the accommodation problem of the employees after the unbundling</w:t>
            </w:r>
          </w:p>
        </w:tc>
      </w:tr>
      <w:tr w:rsidR="00D33D1C" w:rsidRPr="00D66C3B" w14:paraId="3D9B07BE" w14:textId="77777777" w:rsidTr="008B149E">
        <w:trPr>
          <w:trHeight w:val="284"/>
        </w:trPr>
        <w:tc>
          <w:tcPr>
            <w:cnfStyle w:val="001000000000" w:firstRow="0" w:lastRow="0" w:firstColumn="1" w:lastColumn="0" w:oddVBand="0" w:evenVBand="0" w:oddHBand="0" w:evenHBand="0" w:firstRowFirstColumn="0" w:firstRowLastColumn="0" w:lastRowFirstColumn="0" w:lastRowLastColumn="0"/>
            <w:tcW w:w="10540" w:type="dxa"/>
            <w:gridSpan w:val="5"/>
            <w:shd w:val="clear" w:color="auto" w:fill="FFC000" w:themeFill="accent4"/>
          </w:tcPr>
          <w:p w14:paraId="2E9FA573" w14:textId="5C275BFC" w:rsidR="00D33D1C" w:rsidRPr="00D66C3B" w:rsidRDefault="00D33D1C" w:rsidP="008B149E">
            <w:pPr>
              <w:rPr>
                <w:rFonts w:ascii="Helvetica Neue" w:hAnsi="Helvetica Neue"/>
                <w:b w:val="0"/>
                <w:bCs w:val="0"/>
                <w:color w:val="000000"/>
                <w:sz w:val="22"/>
                <w:szCs w:val="22"/>
              </w:rPr>
            </w:pPr>
            <w:r w:rsidRPr="008E7B32">
              <w:rPr>
                <w:rFonts w:ascii="Helvetica Neue" w:hAnsi="Helvetica Neue"/>
                <w:color w:val="000000" w:themeColor="text1"/>
                <w:sz w:val="22"/>
                <w:szCs w:val="22"/>
              </w:rPr>
              <w:t>Management of Government Relations</w:t>
            </w:r>
          </w:p>
        </w:tc>
      </w:tr>
      <w:tr w:rsidR="00CB0615" w:rsidRPr="00D66C3B" w14:paraId="33400FF2" w14:textId="77777777" w:rsidTr="008F2A1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6BB48706" w14:textId="77777777" w:rsidR="00B72ACF" w:rsidRPr="00D66C3B" w:rsidRDefault="00B72ACF" w:rsidP="008B149E">
            <w:pPr>
              <w:jc w:val="center"/>
              <w:rPr>
                <w:rFonts w:ascii="Helvetica Neue" w:hAnsi="Helvetica Neue"/>
                <w:b w:val="0"/>
                <w:color w:val="000000"/>
                <w:sz w:val="22"/>
                <w:szCs w:val="22"/>
              </w:rPr>
            </w:pPr>
          </w:p>
        </w:tc>
        <w:tc>
          <w:tcPr>
            <w:tcW w:w="3605" w:type="dxa"/>
            <w:shd w:val="clear" w:color="auto" w:fill="FFFFFF" w:themeFill="background1"/>
          </w:tcPr>
          <w:p w14:paraId="07ACCF38" w14:textId="70315859" w:rsidR="00B72ACF" w:rsidRPr="00407348" w:rsidRDefault="00B72ACF"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Worsen relationship due to the stern opposition of PIC, who is keen to support “new black economic empowerment champions”</w:t>
            </w:r>
          </w:p>
        </w:tc>
        <w:tc>
          <w:tcPr>
            <w:tcW w:w="2700" w:type="dxa"/>
            <w:gridSpan w:val="2"/>
            <w:shd w:val="clear" w:color="auto" w:fill="FFFFFF" w:themeFill="background1"/>
          </w:tcPr>
          <w:p w14:paraId="0B964953" w14:textId="40A817A3" w:rsidR="00B72ACF" w:rsidRPr="00D66C3B" w:rsidRDefault="00B72ACF"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
                <w:bCs/>
                <w:color w:val="000000"/>
                <w:sz w:val="22"/>
                <w:szCs w:val="22"/>
              </w:rPr>
            </w:pPr>
            <w:r w:rsidRPr="00D66C3B">
              <w:rPr>
                <w:rFonts w:ascii="Helvetica Neue" w:hAnsi="Helvetica Neue"/>
                <w:color w:val="000000"/>
                <w:sz w:val="22"/>
                <w:szCs w:val="22"/>
              </w:rPr>
              <w:t>N/A</w:t>
            </w:r>
          </w:p>
        </w:tc>
        <w:tc>
          <w:tcPr>
            <w:tcW w:w="2620" w:type="dxa"/>
            <w:shd w:val="clear" w:color="auto" w:fill="FFFFFF" w:themeFill="background1"/>
          </w:tcPr>
          <w:p w14:paraId="0B9FB025" w14:textId="1315599B" w:rsidR="00B72ACF" w:rsidRPr="008B149E" w:rsidRDefault="00B72ACF" w:rsidP="0037680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B149E">
              <w:rPr>
                <w:rFonts w:ascii="Helvetica Neue" w:hAnsi="Helvetica Neue"/>
                <w:color w:val="000000"/>
                <w:sz w:val="22"/>
                <w:szCs w:val="22"/>
              </w:rPr>
              <w:t>Increase bargaining power against PIC yet may hinder social-political development</w:t>
            </w:r>
          </w:p>
          <w:p w14:paraId="1F87AE8D" w14:textId="15FF2C65" w:rsidR="00B72ACF" w:rsidRPr="008B149E" w:rsidRDefault="00B72ACF" w:rsidP="0037680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Helvetica Neue" w:hAnsi="Helvetica Neue"/>
                <w:b/>
                <w:bCs/>
                <w:color w:val="000000"/>
                <w:sz w:val="22"/>
                <w:szCs w:val="22"/>
              </w:rPr>
            </w:pPr>
            <w:r w:rsidRPr="008B149E">
              <w:rPr>
                <w:rFonts w:ascii="Helvetica Neue" w:hAnsi="Helvetica Neue"/>
                <w:color w:val="000000"/>
                <w:sz w:val="22"/>
                <w:szCs w:val="22"/>
              </w:rPr>
              <w:t>May hamper government relations</w:t>
            </w:r>
          </w:p>
        </w:tc>
      </w:tr>
      <w:tr w:rsidR="008E7B32" w:rsidRPr="008E7B32" w14:paraId="1ED62197" w14:textId="77777777" w:rsidTr="008B149E">
        <w:trPr>
          <w:trHeight w:val="77"/>
        </w:trPr>
        <w:tc>
          <w:tcPr>
            <w:cnfStyle w:val="001000000000" w:firstRow="0" w:lastRow="0" w:firstColumn="1" w:lastColumn="0" w:oddVBand="0" w:evenVBand="0" w:oddHBand="0" w:evenHBand="0" w:firstRowFirstColumn="0" w:firstRowLastColumn="0" w:lastRowFirstColumn="0" w:lastRowLastColumn="0"/>
            <w:tcW w:w="10540" w:type="dxa"/>
            <w:gridSpan w:val="5"/>
            <w:shd w:val="clear" w:color="auto" w:fill="FFC000" w:themeFill="accent4"/>
          </w:tcPr>
          <w:p w14:paraId="6AE99A6C" w14:textId="77D85D02" w:rsidR="00B72ACF" w:rsidRPr="008E7B32" w:rsidRDefault="00CA3A69" w:rsidP="008B149E">
            <w:pPr>
              <w:rPr>
                <w:rFonts w:ascii="Helvetica Neue" w:hAnsi="Helvetica Neue"/>
                <w:b w:val="0"/>
                <w:bCs w:val="0"/>
                <w:color w:val="000000" w:themeColor="text1"/>
                <w:sz w:val="22"/>
                <w:szCs w:val="22"/>
              </w:rPr>
            </w:pPr>
            <w:r w:rsidRPr="008E7B32">
              <w:rPr>
                <w:rFonts w:ascii="Helvetica Neue" w:hAnsi="Helvetica Neue"/>
                <w:color w:val="000000" w:themeColor="text1"/>
                <w:sz w:val="22"/>
                <w:szCs w:val="22"/>
              </w:rPr>
              <w:t>Political R</w:t>
            </w:r>
            <w:r w:rsidR="00B72ACF" w:rsidRPr="008E7B32">
              <w:rPr>
                <w:rFonts w:ascii="Helvetica Neue" w:hAnsi="Helvetica Neue"/>
                <w:color w:val="000000" w:themeColor="text1"/>
                <w:sz w:val="22"/>
                <w:szCs w:val="22"/>
              </w:rPr>
              <w:t>isk</w:t>
            </w:r>
          </w:p>
        </w:tc>
      </w:tr>
      <w:tr w:rsidR="00CB0615" w:rsidRPr="00D66C3B" w14:paraId="0A917F6D" w14:textId="77777777" w:rsidTr="008F2A1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29580438" w14:textId="77777777" w:rsidR="00B72ACF" w:rsidRPr="00D66C3B" w:rsidRDefault="00B72ACF" w:rsidP="008B149E">
            <w:pPr>
              <w:jc w:val="center"/>
              <w:rPr>
                <w:rFonts w:ascii="Helvetica Neue" w:hAnsi="Helvetica Neue"/>
                <w:b w:val="0"/>
                <w:color w:val="000000"/>
                <w:sz w:val="22"/>
                <w:szCs w:val="22"/>
              </w:rPr>
            </w:pPr>
          </w:p>
        </w:tc>
        <w:tc>
          <w:tcPr>
            <w:tcW w:w="3605" w:type="dxa"/>
            <w:shd w:val="clear" w:color="auto" w:fill="FFFFFF" w:themeFill="background1"/>
          </w:tcPr>
          <w:p w14:paraId="30A68F0B" w14:textId="6601733B" w:rsidR="00B72ACF" w:rsidRPr="00D66C3B" w:rsidRDefault="00B72ACF"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sz w:val="22"/>
                <w:szCs w:val="22"/>
              </w:rPr>
            </w:pPr>
            <w:r w:rsidRPr="00D66C3B">
              <w:rPr>
                <w:rFonts w:ascii="Helvetica Neue" w:hAnsi="Helvetica Neue"/>
                <w:color w:val="000000"/>
                <w:sz w:val="22"/>
                <w:szCs w:val="22"/>
              </w:rPr>
              <w:t xml:space="preserve">Restricted by the law and mining charter </w:t>
            </w:r>
          </w:p>
        </w:tc>
        <w:tc>
          <w:tcPr>
            <w:tcW w:w="5320" w:type="dxa"/>
            <w:gridSpan w:val="3"/>
            <w:shd w:val="clear" w:color="auto" w:fill="FFFFFF" w:themeFill="background1"/>
          </w:tcPr>
          <w:p w14:paraId="6F54280D" w14:textId="60AE9B30" w:rsidR="00B72ACF" w:rsidRPr="00D66C3B" w:rsidRDefault="00B72ACF" w:rsidP="008B149E">
            <w:pPr>
              <w:cnfStyle w:val="000000100000" w:firstRow="0" w:lastRow="0" w:firstColumn="0" w:lastColumn="0" w:oddVBand="0" w:evenVBand="0" w:oddHBand="1" w:evenHBand="0" w:firstRowFirstColumn="0" w:firstRowLastColumn="0" w:lastRowFirstColumn="0" w:lastRowLastColumn="0"/>
              <w:rPr>
                <w:rFonts w:ascii="Helvetica Neue" w:hAnsi="Helvetica Neue"/>
                <w:b/>
                <w:bCs/>
                <w:color w:val="000000"/>
                <w:sz w:val="22"/>
                <w:szCs w:val="22"/>
              </w:rPr>
            </w:pPr>
            <w:r w:rsidRPr="00D66C3B">
              <w:rPr>
                <w:rFonts w:ascii="Helvetica Neue" w:hAnsi="Helvetica Neue"/>
                <w:color w:val="000000"/>
                <w:sz w:val="22"/>
                <w:szCs w:val="22"/>
              </w:rPr>
              <w:t>Fulfil the requirement of the law and charter</w:t>
            </w:r>
          </w:p>
        </w:tc>
      </w:tr>
    </w:tbl>
    <w:p w14:paraId="55F84615" w14:textId="77777777" w:rsidR="00271378" w:rsidRDefault="00271378" w:rsidP="00271378">
      <w:pPr>
        <w:rPr>
          <w:rFonts w:ascii="Helvetica Neue" w:hAnsi="Helvetica Neue"/>
          <w:b/>
          <w:bCs/>
          <w:color w:val="C45911" w:themeColor="accent2" w:themeShade="BF"/>
          <w:sz w:val="22"/>
          <w:szCs w:val="22"/>
          <w:u w:val="single"/>
        </w:rPr>
      </w:pPr>
    </w:p>
    <w:p w14:paraId="27DA70EA" w14:textId="77777777" w:rsidR="00F12B10" w:rsidRDefault="00F12B10" w:rsidP="00271378">
      <w:pPr>
        <w:rPr>
          <w:rFonts w:ascii="Helvetica Neue" w:hAnsi="Helvetica Neue"/>
          <w:b/>
          <w:bCs/>
          <w:color w:val="C45911" w:themeColor="accent2" w:themeShade="BF"/>
          <w:sz w:val="22"/>
          <w:szCs w:val="22"/>
          <w:u w:val="single"/>
        </w:rPr>
      </w:pPr>
    </w:p>
    <w:p w14:paraId="022A91EF" w14:textId="77777777" w:rsidR="00F12B10" w:rsidRDefault="00F12B10" w:rsidP="00271378">
      <w:pPr>
        <w:rPr>
          <w:rFonts w:ascii="Helvetica Neue" w:hAnsi="Helvetica Neue"/>
          <w:b/>
          <w:bCs/>
          <w:color w:val="C45911" w:themeColor="accent2" w:themeShade="BF"/>
          <w:sz w:val="22"/>
          <w:szCs w:val="22"/>
          <w:u w:val="single"/>
        </w:rPr>
      </w:pPr>
    </w:p>
    <w:p w14:paraId="362D37E5" w14:textId="77777777" w:rsidR="00F12B10" w:rsidRDefault="00F12B10" w:rsidP="00271378">
      <w:pPr>
        <w:rPr>
          <w:rFonts w:ascii="Helvetica Neue" w:hAnsi="Helvetica Neue"/>
          <w:b/>
          <w:bCs/>
          <w:color w:val="C45911" w:themeColor="accent2" w:themeShade="BF"/>
          <w:sz w:val="22"/>
          <w:szCs w:val="22"/>
          <w:u w:val="single"/>
        </w:rPr>
      </w:pPr>
    </w:p>
    <w:p w14:paraId="7FC61D43" w14:textId="77777777" w:rsidR="00F12B10" w:rsidRDefault="00F12B10" w:rsidP="00271378">
      <w:pPr>
        <w:rPr>
          <w:rFonts w:ascii="Helvetica Neue" w:hAnsi="Helvetica Neue"/>
          <w:b/>
          <w:bCs/>
          <w:color w:val="C45911" w:themeColor="accent2" w:themeShade="BF"/>
          <w:sz w:val="22"/>
          <w:szCs w:val="22"/>
          <w:u w:val="single"/>
        </w:rPr>
      </w:pPr>
    </w:p>
    <w:p w14:paraId="2B858095" w14:textId="77777777" w:rsidR="00A46B19" w:rsidRDefault="00A46B19" w:rsidP="00271378">
      <w:pPr>
        <w:rPr>
          <w:rFonts w:ascii="Helvetica Neue" w:hAnsi="Helvetica Neue"/>
          <w:bCs/>
          <w:i/>
          <w:color w:val="C45911" w:themeColor="accent2" w:themeShade="BF"/>
          <w:sz w:val="22"/>
          <w:szCs w:val="22"/>
        </w:rPr>
      </w:pPr>
    </w:p>
    <w:p w14:paraId="3BA2AB92" w14:textId="77777777" w:rsidR="00A46B19" w:rsidRDefault="00A46B19" w:rsidP="00271378">
      <w:pPr>
        <w:rPr>
          <w:rFonts w:ascii="Helvetica Neue" w:hAnsi="Helvetica Neue"/>
          <w:bCs/>
          <w:i/>
          <w:color w:val="C45911" w:themeColor="accent2" w:themeShade="BF"/>
          <w:sz w:val="22"/>
          <w:szCs w:val="22"/>
        </w:rPr>
      </w:pPr>
    </w:p>
    <w:p w14:paraId="6E5D98B6" w14:textId="260511B8" w:rsidR="00F12B10" w:rsidRPr="00A46B19" w:rsidRDefault="00A46B19" w:rsidP="00271378">
      <w:pPr>
        <w:rPr>
          <w:rFonts w:ascii="Helvetica Neue" w:hAnsi="Helvetica Neue"/>
          <w:bCs/>
          <w:i/>
          <w:color w:val="C45911" w:themeColor="accent2" w:themeShade="BF"/>
          <w:sz w:val="22"/>
          <w:szCs w:val="22"/>
          <w:u w:val="single"/>
        </w:rPr>
      </w:pPr>
      <w:r w:rsidRPr="00A46B19">
        <w:rPr>
          <w:rFonts w:ascii="Helvetica Neue" w:hAnsi="Helvetica Neue"/>
          <w:bCs/>
          <w:i/>
          <w:color w:val="C45911" w:themeColor="accent2" w:themeShade="BF"/>
          <w:sz w:val="22"/>
          <w:szCs w:val="22"/>
        </w:rPr>
        <w:lastRenderedPageBreak/>
        <w:t>Assumptions</w:t>
      </w:r>
    </w:p>
    <w:tbl>
      <w:tblPr>
        <w:tblStyle w:val="GridTable4-Accent4"/>
        <w:tblpPr w:leftFromText="180" w:rightFromText="180" w:vertAnchor="text" w:horzAnchor="page" w:tblpX="738" w:tblpY="41"/>
        <w:tblW w:w="10540" w:type="dxa"/>
        <w:tblLook w:val="04A0" w:firstRow="1" w:lastRow="0" w:firstColumn="1" w:lastColumn="0" w:noHBand="0" w:noVBand="1"/>
      </w:tblPr>
      <w:tblGrid>
        <w:gridCol w:w="1615"/>
        <w:gridCol w:w="2430"/>
        <w:gridCol w:w="6495"/>
      </w:tblGrid>
      <w:tr w:rsidR="00F12B10" w:rsidRPr="008F2A12" w14:paraId="77DA0C7C" w14:textId="77777777" w:rsidTr="00345FB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shd w:val="clear" w:color="auto" w:fill="FFF2CC" w:themeFill="accent4" w:themeFillTint="33"/>
          </w:tcPr>
          <w:p w14:paraId="64A0089B" w14:textId="77777777" w:rsidR="00F12B10" w:rsidRPr="008F2A12" w:rsidRDefault="00F12B10" w:rsidP="00345FB9">
            <w:pPr>
              <w:rPr>
                <w:rFonts w:ascii="Helvetica Neue" w:hAnsi="Helvetica Neue"/>
                <w:b w:val="0"/>
                <w:color w:val="C45911" w:themeColor="accent2" w:themeShade="BF"/>
                <w:sz w:val="22"/>
                <w:szCs w:val="22"/>
              </w:rPr>
            </w:pPr>
            <w:r w:rsidRPr="008F2A12">
              <w:rPr>
                <w:rFonts w:ascii="Helvetica Neue" w:hAnsi="Helvetica Neue"/>
                <w:b w:val="0"/>
                <w:bCs w:val="0"/>
                <w:color w:val="000000" w:themeColor="text1"/>
                <w:sz w:val="22"/>
                <w:szCs w:val="22"/>
              </w:rPr>
              <w:t>Issue</w:t>
            </w:r>
          </w:p>
        </w:tc>
        <w:tc>
          <w:tcPr>
            <w:tcW w:w="2430" w:type="dxa"/>
            <w:shd w:val="clear" w:color="auto" w:fill="FFF2CC" w:themeFill="accent4" w:themeFillTint="33"/>
          </w:tcPr>
          <w:p w14:paraId="6A771399" w14:textId="77777777" w:rsidR="00F12B10" w:rsidRPr="008F2A12" w:rsidRDefault="00F12B10" w:rsidP="00345FB9">
            <w:pPr>
              <w:cnfStyle w:val="100000000000" w:firstRow="1" w:lastRow="0" w:firstColumn="0" w:lastColumn="0" w:oddVBand="0" w:evenVBand="0" w:oddHBand="0" w:evenHBand="0" w:firstRowFirstColumn="0" w:firstRowLastColumn="0" w:lastRowFirstColumn="0" w:lastRowLastColumn="0"/>
              <w:rPr>
                <w:rFonts w:ascii="Helvetica Neue" w:hAnsi="Helvetica Neue"/>
                <w:b w:val="0"/>
                <w:color w:val="C45911" w:themeColor="accent2" w:themeShade="BF"/>
                <w:sz w:val="22"/>
                <w:szCs w:val="22"/>
              </w:rPr>
            </w:pPr>
            <w:r w:rsidRPr="008F2A12">
              <w:rPr>
                <w:rFonts w:ascii="Helvetica Neue" w:hAnsi="Helvetica Neue"/>
                <w:b w:val="0"/>
                <w:bCs w:val="0"/>
                <w:color w:val="000000" w:themeColor="text1"/>
                <w:sz w:val="22"/>
                <w:szCs w:val="22"/>
              </w:rPr>
              <w:t>Item</w:t>
            </w:r>
          </w:p>
        </w:tc>
        <w:tc>
          <w:tcPr>
            <w:tcW w:w="6495" w:type="dxa"/>
            <w:shd w:val="clear" w:color="auto" w:fill="FFF2CC" w:themeFill="accent4" w:themeFillTint="33"/>
          </w:tcPr>
          <w:p w14:paraId="7537C6FF" w14:textId="77777777" w:rsidR="00F12B10" w:rsidRPr="008F2A12" w:rsidRDefault="00F12B10" w:rsidP="00345FB9">
            <w:pPr>
              <w:cnfStyle w:val="100000000000" w:firstRow="1" w:lastRow="0" w:firstColumn="0" w:lastColumn="0" w:oddVBand="0" w:evenVBand="0" w:oddHBand="0" w:evenHBand="0" w:firstRowFirstColumn="0" w:firstRowLastColumn="0" w:lastRowFirstColumn="0" w:lastRowLastColumn="0"/>
              <w:rPr>
                <w:rFonts w:ascii="Helvetica Neue" w:hAnsi="Helvetica Neue"/>
                <w:b w:val="0"/>
                <w:bCs w:val="0"/>
                <w:color w:val="C45911" w:themeColor="accent2" w:themeShade="BF"/>
                <w:sz w:val="22"/>
                <w:szCs w:val="22"/>
              </w:rPr>
            </w:pPr>
            <w:r w:rsidRPr="008F2A12">
              <w:rPr>
                <w:rFonts w:ascii="Helvetica Neue" w:hAnsi="Helvetica Neue"/>
                <w:b w:val="0"/>
                <w:bCs w:val="0"/>
                <w:color w:val="000000" w:themeColor="text1"/>
                <w:sz w:val="22"/>
                <w:szCs w:val="22"/>
              </w:rPr>
              <w:t>Assumption</w:t>
            </w:r>
          </w:p>
        </w:tc>
      </w:tr>
      <w:tr w:rsidR="00F12B10" w:rsidRPr="008F2A12" w14:paraId="774C9999" w14:textId="77777777" w:rsidTr="00345FB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031DE7F6" w14:textId="77777777" w:rsidR="00F12B10" w:rsidRPr="008F2A12" w:rsidRDefault="00F12B10" w:rsidP="00345FB9">
            <w:pPr>
              <w:rPr>
                <w:rFonts w:ascii="Helvetica Neue" w:hAnsi="Helvetica Neue"/>
                <w:b w:val="0"/>
                <w:bCs w:val="0"/>
                <w:color w:val="000000" w:themeColor="text1"/>
                <w:sz w:val="22"/>
                <w:szCs w:val="22"/>
              </w:rPr>
            </w:pPr>
            <w:r w:rsidRPr="008F2A12">
              <w:rPr>
                <w:rFonts w:ascii="Helvetica Neue" w:hAnsi="Helvetica Neue"/>
                <w:b w:val="0"/>
                <w:bCs w:val="0"/>
                <w:color w:val="000000"/>
                <w:sz w:val="22"/>
                <w:szCs w:val="22"/>
              </w:rPr>
              <w:t>Disposal</w:t>
            </w:r>
          </w:p>
        </w:tc>
        <w:tc>
          <w:tcPr>
            <w:tcW w:w="2430" w:type="dxa"/>
            <w:shd w:val="clear" w:color="auto" w:fill="auto"/>
          </w:tcPr>
          <w:p w14:paraId="2D588609"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Pr>
                <w:rFonts w:ascii="Helvetica Neue" w:hAnsi="Helvetica Neue"/>
                <w:color w:val="000000"/>
                <w:sz w:val="22"/>
                <w:szCs w:val="22"/>
              </w:rPr>
              <w:t>Operating c</w:t>
            </w:r>
            <w:r w:rsidRPr="00D66C3B">
              <w:rPr>
                <w:rFonts w:ascii="Helvetica Neue" w:hAnsi="Helvetica Neue"/>
                <w:color w:val="000000"/>
                <w:sz w:val="22"/>
                <w:szCs w:val="22"/>
              </w:rPr>
              <w:t>ost of AMANGO</w:t>
            </w:r>
          </w:p>
        </w:tc>
        <w:tc>
          <w:tcPr>
            <w:tcW w:w="6495" w:type="dxa"/>
            <w:shd w:val="clear" w:color="auto" w:fill="auto"/>
          </w:tcPr>
          <w:p w14:paraId="381ACD8E"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Change according to previous growth rate</w:t>
            </w:r>
          </w:p>
        </w:tc>
      </w:tr>
      <w:tr w:rsidR="00F12B10" w:rsidRPr="008F2A12" w14:paraId="397D6585" w14:textId="77777777" w:rsidTr="00345FB9">
        <w:trPr>
          <w:trHeight w:val="386"/>
        </w:trPr>
        <w:tc>
          <w:tcPr>
            <w:cnfStyle w:val="001000000000" w:firstRow="0" w:lastRow="0" w:firstColumn="1" w:lastColumn="0" w:oddVBand="0" w:evenVBand="0" w:oddHBand="0" w:evenHBand="0" w:firstRowFirstColumn="0" w:firstRowLastColumn="0" w:lastRowFirstColumn="0" w:lastRowLastColumn="0"/>
            <w:tcW w:w="1615" w:type="dxa"/>
            <w:vMerge w:val="restart"/>
            <w:shd w:val="clear" w:color="auto" w:fill="auto"/>
          </w:tcPr>
          <w:p w14:paraId="50AD7AB1" w14:textId="77777777" w:rsidR="00F12B10" w:rsidRPr="008F2A12" w:rsidRDefault="00F12B10" w:rsidP="00345FB9">
            <w:pPr>
              <w:rPr>
                <w:rFonts w:ascii="Helvetica Neue" w:hAnsi="Helvetica Neue"/>
                <w:b w:val="0"/>
                <w:bCs w:val="0"/>
                <w:color w:val="000000" w:themeColor="text1"/>
                <w:sz w:val="22"/>
                <w:szCs w:val="22"/>
              </w:rPr>
            </w:pPr>
            <w:r w:rsidRPr="008F2A12">
              <w:rPr>
                <w:rFonts w:ascii="Helvetica Neue" w:hAnsi="Helvetica Neue"/>
                <w:b w:val="0"/>
                <w:bCs w:val="0"/>
                <w:color w:val="000000"/>
                <w:sz w:val="22"/>
                <w:szCs w:val="22"/>
              </w:rPr>
              <w:t>Unbundling</w:t>
            </w:r>
          </w:p>
        </w:tc>
        <w:tc>
          <w:tcPr>
            <w:tcW w:w="2430" w:type="dxa"/>
            <w:shd w:val="clear" w:color="auto" w:fill="auto"/>
          </w:tcPr>
          <w:p w14:paraId="2A48B8BC" w14:textId="77777777" w:rsidR="00F12B10" w:rsidRPr="008F2A12" w:rsidRDefault="00F12B10" w:rsidP="00345FB9">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Rental forgone</w:t>
            </w:r>
          </w:p>
        </w:tc>
        <w:tc>
          <w:tcPr>
            <w:tcW w:w="6495" w:type="dxa"/>
            <w:shd w:val="clear" w:color="auto" w:fill="auto"/>
          </w:tcPr>
          <w:p w14:paraId="42E3D55F" w14:textId="77777777" w:rsidR="00F12B10" w:rsidRPr="008F2A12" w:rsidRDefault="00F12B10" w:rsidP="00345FB9">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Constant rental rate in 3-year period</w:t>
            </w:r>
          </w:p>
        </w:tc>
      </w:tr>
      <w:tr w:rsidR="00F12B10" w:rsidRPr="008F2A12" w14:paraId="697FBB5A" w14:textId="77777777" w:rsidTr="00345FB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1AAC6826" w14:textId="77777777" w:rsidR="00F12B10" w:rsidRPr="008F2A12" w:rsidRDefault="00F12B10" w:rsidP="00345FB9">
            <w:pPr>
              <w:rPr>
                <w:rFonts w:ascii="Helvetica Neue" w:hAnsi="Helvetica Neue"/>
                <w:bCs w:val="0"/>
                <w:color w:val="000000" w:themeColor="text1"/>
                <w:sz w:val="22"/>
                <w:szCs w:val="22"/>
              </w:rPr>
            </w:pPr>
          </w:p>
        </w:tc>
        <w:tc>
          <w:tcPr>
            <w:tcW w:w="2430" w:type="dxa"/>
            <w:shd w:val="clear" w:color="auto" w:fill="auto"/>
          </w:tcPr>
          <w:p w14:paraId="6324428F"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Sales proceed</w:t>
            </w:r>
            <w:r>
              <w:rPr>
                <w:rFonts w:ascii="Helvetica Neue" w:hAnsi="Helvetica Neue"/>
                <w:color w:val="000000"/>
                <w:sz w:val="22"/>
                <w:szCs w:val="22"/>
              </w:rPr>
              <w:t>s</w:t>
            </w:r>
          </w:p>
        </w:tc>
        <w:tc>
          <w:tcPr>
            <w:tcW w:w="6495" w:type="dxa"/>
            <w:shd w:val="clear" w:color="auto" w:fill="auto"/>
          </w:tcPr>
          <w:p w14:paraId="011A501B"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Full amount of sales proceed</w:t>
            </w:r>
            <w:r>
              <w:rPr>
                <w:rFonts w:ascii="Helvetica Neue" w:hAnsi="Helvetica Neue"/>
                <w:color w:val="000000"/>
                <w:sz w:val="22"/>
                <w:szCs w:val="22"/>
              </w:rPr>
              <w:t>s</w:t>
            </w:r>
            <w:r w:rsidRPr="00D66C3B">
              <w:rPr>
                <w:rFonts w:ascii="Helvetica Neue" w:hAnsi="Helvetica Neue"/>
                <w:color w:val="000000"/>
                <w:sz w:val="22"/>
                <w:szCs w:val="22"/>
              </w:rPr>
              <w:t xml:space="preserve"> used to pay down debt or buy back shares</w:t>
            </w:r>
          </w:p>
        </w:tc>
      </w:tr>
      <w:tr w:rsidR="00F12B10" w:rsidRPr="008F2A12" w14:paraId="18A8696B" w14:textId="77777777" w:rsidTr="00345FB9">
        <w:trPr>
          <w:trHeight w:val="38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64435797" w14:textId="77777777" w:rsidR="00F12B10" w:rsidRPr="008F2A12" w:rsidRDefault="00F12B10" w:rsidP="00345FB9">
            <w:pPr>
              <w:rPr>
                <w:rFonts w:ascii="Helvetica Neue" w:hAnsi="Helvetica Neue"/>
                <w:bCs w:val="0"/>
                <w:color w:val="000000" w:themeColor="text1"/>
                <w:sz w:val="22"/>
                <w:szCs w:val="22"/>
              </w:rPr>
            </w:pPr>
          </w:p>
        </w:tc>
        <w:tc>
          <w:tcPr>
            <w:tcW w:w="2430" w:type="dxa"/>
            <w:shd w:val="clear" w:color="auto" w:fill="auto"/>
          </w:tcPr>
          <w:p w14:paraId="068436BE" w14:textId="77777777" w:rsidR="00F12B10" w:rsidRPr="008F2A12" w:rsidRDefault="00F12B10" w:rsidP="00345FB9">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Repaying debt</w:t>
            </w:r>
          </w:p>
        </w:tc>
        <w:tc>
          <w:tcPr>
            <w:tcW w:w="6495" w:type="dxa"/>
            <w:shd w:val="clear" w:color="auto" w:fill="auto"/>
          </w:tcPr>
          <w:p w14:paraId="1934C64E" w14:textId="77777777" w:rsidR="00F12B10" w:rsidRPr="008F2A12" w:rsidRDefault="00F12B10" w:rsidP="00345FB9">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Paying down debt saves equal proportion of interests</w:t>
            </w:r>
          </w:p>
        </w:tc>
      </w:tr>
      <w:tr w:rsidR="00F12B10" w:rsidRPr="008F2A12" w14:paraId="4492CABE" w14:textId="77777777" w:rsidTr="00345FB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0FE0E180" w14:textId="77777777" w:rsidR="00F12B10" w:rsidRPr="008F2A12" w:rsidRDefault="00F12B10" w:rsidP="00345FB9">
            <w:pPr>
              <w:rPr>
                <w:rFonts w:ascii="Helvetica Neue" w:hAnsi="Helvetica Neue"/>
                <w:bCs w:val="0"/>
                <w:color w:val="000000" w:themeColor="text1"/>
                <w:sz w:val="22"/>
                <w:szCs w:val="22"/>
              </w:rPr>
            </w:pPr>
          </w:p>
        </w:tc>
        <w:tc>
          <w:tcPr>
            <w:tcW w:w="2430" w:type="dxa"/>
            <w:shd w:val="clear" w:color="auto" w:fill="auto"/>
          </w:tcPr>
          <w:p w14:paraId="4137A4BF"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Share buy-back</w:t>
            </w:r>
          </w:p>
        </w:tc>
        <w:tc>
          <w:tcPr>
            <w:tcW w:w="6495" w:type="dxa"/>
            <w:shd w:val="clear" w:color="auto" w:fill="auto"/>
          </w:tcPr>
          <w:p w14:paraId="0EB8048A"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There are sufficient amount of equity available for buying back</w:t>
            </w:r>
          </w:p>
        </w:tc>
      </w:tr>
      <w:tr w:rsidR="00F12B10" w:rsidRPr="008F2A12" w14:paraId="108C7A8E" w14:textId="77777777" w:rsidTr="00345FB9">
        <w:trPr>
          <w:trHeight w:val="38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4E78C618" w14:textId="77777777" w:rsidR="00F12B10" w:rsidRPr="008F2A12" w:rsidRDefault="00F12B10" w:rsidP="00345FB9">
            <w:pPr>
              <w:rPr>
                <w:rFonts w:ascii="Helvetica Neue" w:hAnsi="Helvetica Neue"/>
                <w:bCs w:val="0"/>
                <w:color w:val="000000" w:themeColor="text1"/>
                <w:sz w:val="22"/>
                <w:szCs w:val="22"/>
              </w:rPr>
            </w:pPr>
          </w:p>
        </w:tc>
        <w:tc>
          <w:tcPr>
            <w:tcW w:w="2430" w:type="dxa"/>
            <w:shd w:val="clear" w:color="auto" w:fill="auto"/>
          </w:tcPr>
          <w:p w14:paraId="0A547637" w14:textId="77777777" w:rsidR="00F12B10" w:rsidRPr="008F2A12" w:rsidRDefault="00F12B10" w:rsidP="00345FB9">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Share buy-back</w:t>
            </w:r>
          </w:p>
        </w:tc>
        <w:tc>
          <w:tcPr>
            <w:tcW w:w="6495" w:type="dxa"/>
            <w:shd w:val="clear" w:color="auto" w:fill="auto"/>
          </w:tcPr>
          <w:p w14:paraId="6547DA3E" w14:textId="77777777" w:rsidR="00F12B10" w:rsidRPr="008F2A12" w:rsidRDefault="00F12B10" w:rsidP="00345FB9">
            <w:pPr>
              <w:cnfStyle w:val="000000000000" w:firstRow="0" w:lastRow="0" w:firstColumn="0" w:lastColumn="0" w:oddVBand="0" w:evenVBand="0" w:oddHBand="0"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Constant dividend yield as in 2016 for the dividend saved</w:t>
            </w:r>
          </w:p>
        </w:tc>
      </w:tr>
      <w:tr w:rsidR="00F12B10" w:rsidRPr="008F2A12" w14:paraId="4D3C92D9" w14:textId="77777777" w:rsidTr="00345FB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784660FD" w14:textId="77777777" w:rsidR="00F12B10" w:rsidRPr="008F2A12" w:rsidRDefault="00F12B10" w:rsidP="00345FB9">
            <w:pPr>
              <w:rPr>
                <w:rFonts w:ascii="Helvetica Neue" w:hAnsi="Helvetica Neue"/>
                <w:bCs w:val="0"/>
                <w:color w:val="000000" w:themeColor="text1"/>
                <w:sz w:val="22"/>
                <w:szCs w:val="22"/>
              </w:rPr>
            </w:pPr>
          </w:p>
        </w:tc>
        <w:tc>
          <w:tcPr>
            <w:tcW w:w="2430" w:type="dxa"/>
            <w:shd w:val="clear" w:color="auto" w:fill="auto"/>
          </w:tcPr>
          <w:p w14:paraId="3F03CE16"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Financial Figures</w:t>
            </w:r>
          </w:p>
        </w:tc>
        <w:tc>
          <w:tcPr>
            <w:tcW w:w="6495" w:type="dxa"/>
            <w:shd w:val="clear" w:color="auto" w:fill="auto"/>
          </w:tcPr>
          <w:p w14:paraId="1005E55B" w14:textId="77777777" w:rsidR="00F12B10" w:rsidRPr="008F2A12" w:rsidRDefault="00F12B10" w:rsidP="00345FB9">
            <w:pPr>
              <w:cnfStyle w:val="000000100000" w:firstRow="0" w:lastRow="0" w:firstColumn="0" w:lastColumn="0" w:oddVBand="0" w:evenVBand="0" w:oddHBand="1" w:evenHBand="0" w:firstRowFirstColumn="0" w:firstRowLastColumn="0" w:lastRowFirstColumn="0" w:lastRowLastColumn="0"/>
              <w:rPr>
                <w:rFonts w:ascii="Helvetica Neue" w:hAnsi="Helvetica Neue"/>
                <w:bCs/>
                <w:color w:val="000000" w:themeColor="text1"/>
                <w:sz w:val="22"/>
                <w:szCs w:val="22"/>
              </w:rPr>
            </w:pPr>
            <w:r w:rsidRPr="00D66C3B">
              <w:rPr>
                <w:rFonts w:ascii="Helvetica Neue" w:hAnsi="Helvetica Neue"/>
                <w:color w:val="000000"/>
                <w:sz w:val="22"/>
                <w:szCs w:val="22"/>
              </w:rPr>
              <w:t>Use the representative portfolio of commercial property to calculate gearing and un-gearing beta</w:t>
            </w:r>
          </w:p>
        </w:tc>
      </w:tr>
    </w:tbl>
    <w:p w14:paraId="3AC6BB69" w14:textId="77777777" w:rsidR="00F12B10" w:rsidRPr="00D66C3B" w:rsidRDefault="00F12B10" w:rsidP="00271378">
      <w:pPr>
        <w:rPr>
          <w:rFonts w:ascii="Helvetica Neue" w:hAnsi="Helvetica Neue"/>
          <w:b/>
          <w:bCs/>
          <w:color w:val="C45911" w:themeColor="accent2" w:themeShade="BF"/>
          <w:sz w:val="22"/>
          <w:szCs w:val="22"/>
          <w:u w:val="single"/>
        </w:rPr>
      </w:pPr>
    </w:p>
    <w:p w14:paraId="30A583DF" w14:textId="3EE37E0F" w:rsidR="00271378" w:rsidRPr="00186215" w:rsidRDefault="00064451"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RECOMMENDATIONS AND</w:t>
      </w:r>
      <w:r w:rsidR="00271378" w:rsidRPr="00186215">
        <w:rPr>
          <w:rFonts w:ascii="Helvetica Neue" w:hAnsi="Helvetica Neue"/>
          <w:b/>
          <w:bCs/>
          <w:color w:val="7B7B7B" w:themeColor="accent3" w:themeShade="BF"/>
          <w:sz w:val="22"/>
          <w:szCs w:val="22"/>
        </w:rPr>
        <w:t xml:space="preserve"> IMPLEMENTATION</w:t>
      </w:r>
    </w:p>
    <w:p w14:paraId="4F498112" w14:textId="77C177D7" w:rsidR="00271378" w:rsidRPr="00D66C3B" w:rsidRDefault="00AF5921" w:rsidP="00551762">
      <w:pPr>
        <w:outlineLvl w:val="0"/>
        <w:rPr>
          <w:rFonts w:ascii="Helvetica Neue" w:hAnsi="Helvetica Neue"/>
          <w:sz w:val="22"/>
          <w:szCs w:val="22"/>
        </w:rPr>
      </w:pPr>
      <w:r>
        <w:rPr>
          <w:rFonts w:ascii="Helvetica Neue" w:hAnsi="Helvetica Neue"/>
          <w:color w:val="000000"/>
          <w:sz w:val="22"/>
          <w:szCs w:val="22"/>
        </w:rPr>
        <w:t xml:space="preserve">We recommend AMANGO to adopt </w:t>
      </w:r>
      <w:r w:rsidRPr="005A63BB">
        <w:rPr>
          <w:rFonts w:ascii="Helvetica Neue" w:hAnsi="Helvetica Neue"/>
          <w:b/>
          <w:color w:val="000000"/>
          <w:sz w:val="22"/>
          <w:szCs w:val="22"/>
        </w:rPr>
        <w:t>Strategy 2</w:t>
      </w:r>
      <w:r>
        <w:rPr>
          <w:rFonts w:ascii="Helvetica Neue" w:hAnsi="Helvetica Neue"/>
          <w:color w:val="000000"/>
          <w:sz w:val="22"/>
          <w:szCs w:val="22"/>
        </w:rPr>
        <w:t>, which could generate</w:t>
      </w:r>
      <w:r w:rsidRPr="00F43E56">
        <w:rPr>
          <w:rFonts w:ascii="Helvetica Neue" w:hAnsi="Helvetica Neue"/>
          <w:color w:val="000000"/>
          <w:sz w:val="22"/>
          <w:szCs w:val="22"/>
        </w:rPr>
        <w:t xml:space="preserve"> US</w:t>
      </w:r>
      <w:r w:rsidRPr="00F43E56">
        <w:rPr>
          <w:rFonts w:ascii="Helvetica Neue" w:hAnsi="Helvetica Neue"/>
          <w:bCs/>
          <w:color w:val="000000"/>
          <w:sz w:val="22"/>
          <w:szCs w:val="22"/>
        </w:rPr>
        <w:t>$6,400.65 million</w:t>
      </w:r>
      <w:r w:rsidRPr="00F43E56">
        <w:rPr>
          <w:rFonts w:ascii="Helvetica Neue" w:hAnsi="Helvetica Neue"/>
          <w:color w:val="000000"/>
          <w:sz w:val="22"/>
          <w:szCs w:val="22"/>
        </w:rPr>
        <w:t xml:space="preserve"> </w:t>
      </w:r>
      <w:r>
        <w:rPr>
          <w:rFonts w:ascii="Helvetica Neue" w:hAnsi="Helvetica Neue"/>
          <w:color w:val="000000"/>
          <w:sz w:val="22"/>
          <w:szCs w:val="22"/>
        </w:rPr>
        <w:t xml:space="preserve">for AMANGO </w:t>
      </w:r>
      <w:r w:rsidRPr="00D66C3B">
        <w:rPr>
          <w:rFonts w:ascii="Helvetica Neue" w:hAnsi="Helvetica Neue"/>
          <w:color w:val="000000"/>
          <w:sz w:val="22"/>
          <w:szCs w:val="22"/>
        </w:rPr>
        <w:t>(Fig. 2.2)</w:t>
      </w:r>
      <w:r>
        <w:rPr>
          <w:rFonts w:ascii="Helvetica Neue" w:hAnsi="Helvetica Neue"/>
          <w:color w:val="000000"/>
          <w:sz w:val="22"/>
          <w:szCs w:val="22"/>
        </w:rPr>
        <w:t>.</w:t>
      </w:r>
      <w:r w:rsidR="00551762">
        <w:rPr>
          <w:rFonts w:ascii="Helvetica Neue" w:hAnsi="Helvetica Neue"/>
          <w:sz w:val="22"/>
          <w:szCs w:val="22"/>
        </w:rPr>
        <w:t xml:space="preserve"> </w:t>
      </w:r>
      <w:r>
        <w:rPr>
          <w:rFonts w:ascii="Helvetica Neue" w:hAnsi="Helvetica Neue"/>
          <w:color w:val="000000"/>
          <w:sz w:val="22"/>
          <w:szCs w:val="22"/>
        </w:rPr>
        <w:t>Strategy 1</w:t>
      </w:r>
      <w:r w:rsidR="00271378" w:rsidRPr="00D66C3B">
        <w:rPr>
          <w:rFonts w:ascii="Helvetica Neue" w:hAnsi="Helvetica Neue"/>
          <w:color w:val="000000"/>
          <w:sz w:val="22"/>
          <w:szCs w:val="22"/>
        </w:rPr>
        <w:t xml:space="preserve"> </w:t>
      </w:r>
      <w:r w:rsidR="00551762">
        <w:rPr>
          <w:rFonts w:ascii="Helvetica Neue" w:hAnsi="Helvetica Neue"/>
          <w:color w:val="000000"/>
          <w:sz w:val="22"/>
          <w:szCs w:val="22"/>
        </w:rPr>
        <w:t xml:space="preserve">is not recommended </w:t>
      </w:r>
      <w:r w:rsidR="00271378" w:rsidRPr="00D66C3B">
        <w:rPr>
          <w:rFonts w:ascii="Helvetica Neue" w:hAnsi="Helvetica Neue"/>
          <w:color w:val="000000"/>
          <w:sz w:val="22"/>
          <w:szCs w:val="22"/>
        </w:rPr>
        <w:t xml:space="preserve">due to </w:t>
      </w:r>
      <w:r w:rsidR="000608A8" w:rsidRPr="00D66C3B">
        <w:rPr>
          <w:rFonts w:ascii="Helvetica Neue" w:hAnsi="Helvetica Neue"/>
          <w:color w:val="000000"/>
          <w:sz w:val="22"/>
          <w:szCs w:val="22"/>
        </w:rPr>
        <w:t>PIC’s threat</w:t>
      </w:r>
      <w:r w:rsidR="00271378" w:rsidRPr="00D66C3B">
        <w:rPr>
          <w:rFonts w:ascii="Helvetica Neue" w:hAnsi="Helvetica Neue"/>
          <w:color w:val="000000"/>
          <w:sz w:val="22"/>
          <w:szCs w:val="22"/>
        </w:rPr>
        <w:t xml:space="preserve"> to </w:t>
      </w:r>
      <w:r w:rsidR="000608A8" w:rsidRPr="00D66C3B">
        <w:rPr>
          <w:rFonts w:ascii="Helvetica Neue" w:hAnsi="Helvetica Neue"/>
          <w:color w:val="000000"/>
          <w:sz w:val="22"/>
          <w:szCs w:val="22"/>
        </w:rPr>
        <w:t>offload its shares, which may violate the Mining Law and C</w:t>
      </w:r>
      <w:r w:rsidR="00271378" w:rsidRPr="00D66C3B">
        <w:rPr>
          <w:rFonts w:ascii="Helvetica Neue" w:hAnsi="Helvetica Neue"/>
          <w:color w:val="000000"/>
          <w:sz w:val="22"/>
          <w:szCs w:val="22"/>
        </w:rPr>
        <w:t xml:space="preserve">harter </w:t>
      </w:r>
      <w:r w:rsidR="000608A8" w:rsidRPr="00D66C3B">
        <w:rPr>
          <w:rFonts w:ascii="Helvetica Neue" w:hAnsi="Helvetica Neue"/>
          <w:color w:val="000000"/>
          <w:sz w:val="22"/>
          <w:szCs w:val="22"/>
        </w:rPr>
        <w:t xml:space="preserve">requiring </w:t>
      </w:r>
      <w:r w:rsidR="00271378" w:rsidRPr="00D66C3B">
        <w:rPr>
          <w:rFonts w:ascii="Helvetica Neue" w:hAnsi="Helvetica Neue"/>
          <w:color w:val="000000"/>
          <w:sz w:val="22"/>
          <w:szCs w:val="22"/>
        </w:rPr>
        <w:t>AMANGO must at all times be at least 26% black-owned.</w:t>
      </w:r>
      <w:r w:rsidR="00551762">
        <w:rPr>
          <w:rFonts w:ascii="Helvetica Neue" w:hAnsi="Helvetica Neue"/>
          <w:color w:val="000000"/>
          <w:sz w:val="22"/>
          <w:szCs w:val="22"/>
        </w:rPr>
        <w:t xml:space="preserve"> </w:t>
      </w:r>
      <w:r w:rsidR="00271378" w:rsidRPr="00D66C3B">
        <w:rPr>
          <w:rFonts w:ascii="Helvetica Neue" w:hAnsi="Helvetica Neue"/>
          <w:color w:val="000000"/>
          <w:sz w:val="22"/>
          <w:szCs w:val="22"/>
        </w:rPr>
        <w:t>AMANGO</w:t>
      </w:r>
      <w:r>
        <w:rPr>
          <w:rFonts w:ascii="Helvetica Neue" w:hAnsi="Helvetica Neue"/>
          <w:color w:val="000000"/>
          <w:sz w:val="22"/>
          <w:szCs w:val="22"/>
        </w:rPr>
        <w:t>’s</w:t>
      </w:r>
      <w:r w:rsidR="00271378" w:rsidRPr="00D66C3B">
        <w:rPr>
          <w:rFonts w:ascii="Helvetica Neue" w:hAnsi="Helvetica Neue"/>
          <w:color w:val="000000"/>
          <w:sz w:val="22"/>
          <w:szCs w:val="22"/>
        </w:rPr>
        <w:t xml:space="preserve"> r</w:t>
      </w:r>
      <w:r>
        <w:rPr>
          <w:rFonts w:ascii="Helvetica Neue" w:hAnsi="Helvetica Neue"/>
          <w:color w:val="000000"/>
          <w:sz w:val="22"/>
          <w:szCs w:val="22"/>
        </w:rPr>
        <w:t>elations with the South African</w:t>
      </w:r>
      <w:r w:rsidR="00271378" w:rsidRPr="00D66C3B">
        <w:rPr>
          <w:rFonts w:ascii="Helvetica Neue" w:hAnsi="Helvetica Neue"/>
          <w:color w:val="000000"/>
          <w:sz w:val="22"/>
          <w:szCs w:val="22"/>
        </w:rPr>
        <w:t xml:space="preserve"> government will</w:t>
      </w:r>
      <w:r>
        <w:rPr>
          <w:rFonts w:ascii="Helvetica Neue" w:hAnsi="Helvetica Neue"/>
          <w:color w:val="000000"/>
          <w:sz w:val="22"/>
          <w:szCs w:val="22"/>
        </w:rPr>
        <w:t xml:space="preserve"> also be</w:t>
      </w:r>
      <w:r w:rsidR="00271378" w:rsidRPr="00D66C3B">
        <w:rPr>
          <w:rFonts w:ascii="Helvetica Neue" w:hAnsi="Helvetica Neue"/>
          <w:color w:val="000000"/>
          <w:sz w:val="22"/>
          <w:szCs w:val="22"/>
        </w:rPr>
        <w:t xml:space="preserve"> </w:t>
      </w:r>
      <w:r w:rsidR="00271378" w:rsidRPr="00D66C3B">
        <w:rPr>
          <w:rFonts w:ascii="Helvetica Neue" w:hAnsi="Helvetica Neue"/>
          <w:bCs/>
          <w:color w:val="000000"/>
          <w:sz w:val="22"/>
          <w:szCs w:val="22"/>
        </w:rPr>
        <w:t>worsen</w:t>
      </w:r>
      <w:r>
        <w:rPr>
          <w:rFonts w:ascii="Helvetica Neue" w:hAnsi="Helvetica Neue"/>
          <w:bCs/>
          <w:color w:val="000000"/>
          <w:sz w:val="22"/>
          <w:szCs w:val="22"/>
        </w:rPr>
        <w:t>ed</w:t>
      </w:r>
      <w:r w:rsidR="00271378" w:rsidRPr="00D66C3B">
        <w:rPr>
          <w:rFonts w:ascii="Helvetica Neue" w:hAnsi="Helvetica Neue"/>
          <w:color w:val="000000"/>
          <w:sz w:val="22"/>
          <w:szCs w:val="22"/>
        </w:rPr>
        <w:t xml:space="preserve"> after</w:t>
      </w:r>
      <w:r w:rsidR="003B2438">
        <w:rPr>
          <w:rFonts w:ascii="Helvetica Neue" w:hAnsi="Helvetica Neue"/>
          <w:color w:val="000000"/>
          <w:sz w:val="22"/>
          <w:szCs w:val="22"/>
        </w:rPr>
        <w:t xml:space="preserve"> the</w:t>
      </w:r>
      <w:r w:rsidR="00271378" w:rsidRPr="00D66C3B">
        <w:rPr>
          <w:rFonts w:ascii="Helvetica Neue" w:hAnsi="Helvetica Neue"/>
          <w:color w:val="000000"/>
          <w:sz w:val="22"/>
          <w:szCs w:val="22"/>
        </w:rPr>
        <w:t xml:space="preserve"> disposal </w:t>
      </w:r>
      <w:r w:rsidR="00551762">
        <w:rPr>
          <w:rFonts w:ascii="Helvetica Neue" w:hAnsi="Helvetica Neue"/>
          <w:color w:val="000000"/>
          <w:sz w:val="22"/>
          <w:szCs w:val="22"/>
        </w:rPr>
        <w:t xml:space="preserve">due to the stern </w:t>
      </w:r>
      <w:r w:rsidR="00271378" w:rsidRPr="00D66C3B">
        <w:rPr>
          <w:rFonts w:ascii="Helvetica Neue" w:hAnsi="Helvetica Neue"/>
          <w:color w:val="000000"/>
          <w:sz w:val="22"/>
          <w:szCs w:val="22"/>
        </w:rPr>
        <w:t>opposi</w:t>
      </w:r>
      <w:r>
        <w:rPr>
          <w:rFonts w:ascii="Helvetica Neue" w:hAnsi="Helvetica Neue"/>
          <w:color w:val="000000"/>
          <w:sz w:val="22"/>
          <w:szCs w:val="22"/>
        </w:rPr>
        <w:t>tion from</w:t>
      </w:r>
      <w:r w:rsidR="00271378" w:rsidRPr="00D66C3B">
        <w:rPr>
          <w:rFonts w:ascii="Helvetica Neue" w:hAnsi="Helvetica Neue"/>
          <w:color w:val="000000"/>
          <w:sz w:val="22"/>
          <w:szCs w:val="22"/>
        </w:rPr>
        <w:t xml:space="preserve"> PIC, who is keen to support </w:t>
      </w:r>
      <w:r w:rsidR="003B2438">
        <w:rPr>
          <w:rFonts w:ascii="Helvetica Neue" w:hAnsi="Helvetica Neue"/>
          <w:color w:val="000000"/>
          <w:sz w:val="22"/>
          <w:szCs w:val="22"/>
        </w:rPr>
        <w:t xml:space="preserve">the </w:t>
      </w:r>
      <w:r w:rsidR="00271378" w:rsidRPr="00D66C3B">
        <w:rPr>
          <w:rFonts w:ascii="Helvetica Neue" w:hAnsi="Helvetica Neue"/>
          <w:color w:val="000000"/>
          <w:sz w:val="22"/>
          <w:szCs w:val="22"/>
        </w:rPr>
        <w:t xml:space="preserve">“new black economic empowerment champions”. </w:t>
      </w:r>
    </w:p>
    <w:p w14:paraId="2C4B19D0" w14:textId="77777777" w:rsidR="00271378" w:rsidRPr="00D66C3B" w:rsidRDefault="00271378" w:rsidP="00271378">
      <w:pPr>
        <w:rPr>
          <w:rFonts w:ascii="Helvetica Neue" w:eastAsia="Times New Roman" w:hAnsi="Helvetica Neue"/>
          <w:color w:val="C45911" w:themeColor="accent2" w:themeShade="BF"/>
          <w:sz w:val="22"/>
          <w:szCs w:val="22"/>
        </w:rPr>
      </w:pPr>
    </w:p>
    <w:p w14:paraId="62B3CE0B" w14:textId="0142C758" w:rsidR="00271378" w:rsidRPr="00186215" w:rsidRDefault="00271378"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EVALU</w:t>
      </w:r>
      <w:r w:rsidR="00F514A5" w:rsidRPr="00186215">
        <w:rPr>
          <w:rFonts w:ascii="Helvetica Neue" w:hAnsi="Helvetica Neue"/>
          <w:b/>
          <w:bCs/>
          <w:color w:val="7B7B7B" w:themeColor="accent3" w:themeShade="BF"/>
          <w:sz w:val="22"/>
          <w:szCs w:val="22"/>
        </w:rPr>
        <w:t>A</w:t>
      </w:r>
      <w:r w:rsidRPr="00186215">
        <w:rPr>
          <w:rFonts w:ascii="Helvetica Neue" w:hAnsi="Helvetica Neue"/>
          <w:b/>
          <w:bCs/>
          <w:color w:val="7B7B7B" w:themeColor="accent3" w:themeShade="BF"/>
          <w:sz w:val="22"/>
          <w:szCs w:val="22"/>
        </w:rPr>
        <w:t>TION OF OPTION 1</w:t>
      </w:r>
      <w:r w:rsidR="00E70C28" w:rsidRPr="00186215">
        <w:rPr>
          <w:rFonts w:ascii="Helvetica Neue" w:hAnsi="Helvetica Neue"/>
          <w:b/>
          <w:bCs/>
          <w:color w:val="7B7B7B" w:themeColor="accent3" w:themeShade="BF"/>
          <w:sz w:val="22"/>
          <w:szCs w:val="22"/>
        </w:rPr>
        <w:t xml:space="preserve"> – REPAYING </w:t>
      </w:r>
      <w:r w:rsidR="00F514A5" w:rsidRPr="00186215">
        <w:rPr>
          <w:rFonts w:ascii="Helvetica Neue" w:hAnsi="Helvetica Neue"/>
          <w:b/>
          <w:bCs/>
          <w:color w:val="7B7B7B" w:themeColor="accent3" w:themeShade="BF"/>
          <w:sz w:val="22"/>
          <w:szCs w:val="22"/>
        </w:rPr>
        <w:t>DEBT</w:t>
      </w:r>
    </w:p>
    <w:tbl>
      <w:tblPr>
        <w:tblStyle w:val="GridTable7Colorful-Accent4"/>
        <w:tblW w:w="10440" w:type="dxa"/>
        <w:tblInd w:w="-5" w:type="dxa"/>
        <w:tblLook w:val="04A0" w:firstRow="1" w:lastRow="0" w:firstColumn="1" w:lastColumn="0" w:noHBand="0" w:noVBand="1"/>
      </w:tblPr>
      <w:tblGrid>
        <w:gridCol w:w="2070"/>
        <w:gridCol w:w="1620"/>
        <w:gridCol w:w="6750"/>
      </w:tblGrid>
      <w:tr w:rsidR="00C4759A" w:rsidRPr="00D66C3B" w14:paraId="090F9255" w14:textId="77777777" w:rsidTr="00C4759A">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2070" w:type="dxa"/>
            <w:tcBorders>
              <w:top w:val="single" w:sz="4" w:space="0" w:color="FFC000"/>
              <w:left w:val="single" w:sz="4" w:space="0" w:color="FFC000"/>
              <w:bottom w:val="single" w:sz="4" w:space="0" w:color="FFC000"/>
              <w:right w:val="single" w:sz="4" w:space="0" w:color="FFC000"/>
            </w:tcBorders>
            <w:shd w:val="clear" w:color="auto" w:fill="FFC000" w:themeFill="accent4"/>
            <w:hideMark/>
          </w:tcPr>
          <w:p w14:paraId="0B256F86" w14:textId="1F95668B" w:rsidR="00C4759A" w:rsidRPr="00C4759A" w:rsidRDefault="00C4759A" w:rsidP="00C4759A">
            <w:pPr>
              <w:jc w:val="left"/>
              <w:rPr>
                <w:rFonts w:ascii="Helvetica Neue" w:eastAsia="Times New Roman" w:hAnsi="Helvetica Neue"/>
                <w:i w:val="0"/>
                <w:sz w:val="22"/>
                <w:szCs w:val="22"/>
              </w:rPr>
            </w:pPr>
            <w:r w:rsidRPr="00C4759A">
              <w:rPr>
                <w:rFonts w:ascii="Helvetica Neue" w:eastAsia="Times New Roman" w:hAnsi="Helvetica Neue"/>
                <w:i w:val="0"/>
                <w:color w:val="000000" w:themeColor="text1"/>
                <w:sz w:val="22"/>
                <w:szCs w:val="22"/>
              </w:rPr>
              <w:t>Types of Debt</w:t>
            </w:r>
          </w:p>
        </w:tc>
        <w:tc>
          <w:tcPr>
            <w:tcW w:w="1620" w:type="dxa"/>
            <w:tcBorders>
              <w:top w:val="single" w:sz="4" w:space="0" w:color="FFC000"/>
              <w:left w:val="single" w:sz="4" w:space="0" w:color="FFC000"/>
              <w:bottom w:val="single" w:sz="4" w:space="0" w:color="FFC000"/>
              <w:right w:val="single" w:sz="4" w:space="0" w:color="FFC000"/>
            </w:tcBorders>
            <w:shd w:val="clear" w:color="auto" w:fill="FFC000" w:themeFill="accent4"/>
            <w:hideMark/>
          </w:tcPr>
          <w:p w14:paraId="36341D2E" w14:textId="77777777" w:rsidR="00C4759A" w:rsidRPr="00D66C3B" w:rsidRDefault="00C4759A" w:rsidP="00C4759A">
            <w:pPr>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Due in</w:t>
            </w:r>
          </w:p>
        </w:tc>
        <w:tc>
          <w:tcPr>
            <w:tcW w:w="6750" w:type="dxa"/>
            <w:tcBorders>
              <w:top w:val="single" w:sz="4" w:space="0" w:color="FFC000"/>
              <w:left w:val="single" w:sz="4" w:space="0" w:color="FFC000"/>
              <w:bottom w:val="single" w:sz="4" w:space="0" w:color="FFC000"/>
              <w:right w:val="single" w:sz="4" w:space="0" w:color="FFC000"/>
            </w:tcBorders>
            <w:shd w:val="clear" w:color="auto" w:fill="FFC000" w:themeFill="accent4"/>
            <w:hideMark/>
          </w:tcPr>
          <w:p w14:paraId="08503BB7" w14:textId="77777777" w:rsidR="00C4759A" w:rsidRPr="00D66C3B" w:rsidRDefault="00C4759A" w:rsidP="00271378">
            <w:pP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Interest payment</w:t>
            </w:r>
          </w:p>
        </w:tc>
      </w:tr>
      <w:tr w:rsidR="00C4759A" w:rsidRPr="00D66C3B" w14:paraId="473EFC9C" w14:textId="77777777" w:rsidTr="00C4759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FFC000"/>
              <w:left w:val="single" w:sz="4" w:space="0" w:color="FFD966" w:themeColor="accent4" w:themeTint="99"/>
              <w:bottom w:val="single" w:sz="4" w:space="0" w:color="FFD966" w:themeColor="accent4" w:themeTint="99"/>
            </w:tcBorders>
            <w:shd w:val="clear" w:color="auto" w:fill="FFF2CC" w:themeFill="accent4" w:themeFillTint="33"/>
            <w:hideMark/>
          </w:tcPr>
          <w:p w14:paraId="43C24951" w14:textId="227357F0" w:rsidR="00C4759A" w:rsidRPr="00C4759A" w:rsidRDefault="006C01F4" w:rsidP="00C4759A">
            <w:pPr>
              <w:jc w:val="left"/>
              <w:rPr>
                <w:rFonts w:ascii="Helvetica Neue" w:hAnsi="Helvetica Neue"/>
                <w:i w:val="0"/>
                <w:iCs w:val="0"/>
                <w:sz w:val="22"/>
                <w:szCs w:val="22"/>
              </w:rPr>
            </w:pPr>
            <w:r>
              <w:rPr>
                <w:rFonts w:ascii="Helvetica Neue" w:hAnsi="Helvetica Neue"/>
                <w:i w:val="0"/>
                <w:color w:val="000000"/>
                <w:sz w:val="22"/>
                <w:szCs w:val="22"/>
              </w:rPr>
              <w:t>Medium-</w:t>
            </w:r>
            <w:r w:rsidR="00C4759A" w:rsidRPr="00C4759A">
              <w:rPr>
                <w:rFonts w:ascii="Helvetica Neue" w:hAnsi="Helvetica Neue"/>
                <w:i w:val="0"/>
                <w:color w:val="000000"/>
                <w:sz w:val="22"/>
                <w:szCs w:val="22"/>
              </w:rPr>
              <w:t>term</w:t>
            </w:r>
          </w:p>
        </w:tc>
        <w:tc>
          <w:tcPr>
            <w:tcW w:w="1620" w:type="dxa"/>
            <w:tcBorders>
              <w:top w:val="single" w:sz="4" w:space="0" w:color="FFC000"/>
            </w:tcBorders>
            <w:shd w:val="clear" w:color="auto" w:fill="FFFFFF" w:themeFill="background1"/>
            <w:hideMark/>
          </w:tcPr>
          <w:p w14:paraId="0F838783" w14:textId="77777777" w:rsidR="00C4759A" w:rsidRPr="00D66C3B" w:rsidRDefault="00C4759A" w:rsidP="00C4759A">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2018</w:t>
            </w:r>
          </w:p>
        </w:tc>
        <w:tc>
          <w:tcPr>
            <w:tcW w:w="6750" w:type="dxa"/>
            <w:tcBorders>
              <w:top w:val="single" w:sz="4" w:space="0" w:color="FFC000"/>
            </w:tcBorders>
            <w:shd w:val="clear" w:color="auto" w:fill="FFFFFF" w:themeFill="background1"/>
            <w:hideMark/>
          </w:tcPr>
          <w:p w14:paraId="43F27352" w14:textId="77777777" w:rsidR="00C4759A" w:rsidRPr="00D66C3B" w:rsidRDefault="00C4759A" w:rsidP="00271378">
            <w:pP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 floating LIBOR rate plus 70 basis point</w:t>
            </w:r>
          </w:p>
        </w:tc>
      </w:tr>
      <w:tr w:rsidR="00C4759A" w:rsidRPr="00D66C3B" w14:paraId="4136219A" w14:textId="77777777" w:rsidTr="00C4759A">
        <w:trPr>
          <w:trHeight w:val="214"/>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FFD966" w:themeColor="accent4" w:themeTint="99"/>
              <w:left w:val="single" w:sz="4" w:space="0" w:color="FFD966" w:themeColor="accent4" w:themeTint="99"/>
              <w:bottom w:val="single" w:sz="4" w:space="0" w:color="FFD966" w:themeColor="accent4" w:themeTint="99"/>
            </w:tcBorders>
            <w:shd w:val="clear" w:color="auto" w:fill="FFF2CC" w:themeFill="accent4" w:themeFillTint="33"/>
            <w:hideMark/>
          </w:tcPr>
          <w:p w14:paraId="4E95E80B" w14:textId="573E1E5A" w:rsidR="00C4759A" w:rsidRPr="00C4759A" w:rsidRDefault="006C01F4" w:rsidP="00C4759A">
            <w:pPr>
              <w:jc w:val="left"/>
              <w:rPr>
                <w:rFonts w:ascii="Helvetica Neue" w:hAnsi="Helvetica Neue"/>
                <w:i w:val="0"/>
                <w:iCs w:val="0"/>
                <w:sz w:val="22"/>
                <w:szCs w:val="22"/>
              </w:rPr>
            </w:pPr>
            <w:r>
              <w:rPr>
                <w:rFonts w:ascii="Helvetica Neue" w:hAnsi="Helvetica Neue"/>
                <w:i w:val="0"/>
                <w:color w:val="000000"/>
                <w:sz w:val="22"/>
                <w:szCs w:val="22"/>
              </w:rPr>
              <w:t>Long-</w:t>
            </w:r>
            <w:r w:rsidR="00C4759A" w:rsidRPr="00C4759A">
              <w:rPr>
                <w:rFonts w:ascii="Helvetica Neue" w:hAnsi="Helvetica Neue"/>
                <w:i w:val="0"/>
                <w:color w:val="000000"/>
                <w:sz w:val="22"/>
                <w:szCs w:val="22"/>
              </w:rPr>
              <w:t>term</w:t>
            </w:r>
          </w:p>
        </w:tc>
        <w:tc>
          <w:tcPr>
            <w:tcW w:w="1620" w:type="dxa"/>
            <w:shd w:val="clear" w:color="auto" w:fill="FFFFFF" w:themeFill="background1"/>
            <w:hideMark/>
          </w:tcPr>
          <w:p w14:paraId="67F3C968" w14:textId="77777777" w:rsidR="00C4759A" w:rsidRPr="00D66C3B" w:rsidRDefault="00C4759A" w:rsidP="00C4759A">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2022</w:t>
            </w:r>
          </w:p>
        </w:tc>
        <w:tc>
          <w:tcPr>
            <w:tcW w:w="6750" w:type="dxa"/>
            <w:shd w:val="clear" w:color="auto" w:fill="FFFFFF" w:themeFill="background1"/>
            <w:hideMark/>
          </w:tcPr>
          <w:p w14:paraId="0E828BB4" w14:textId="77777777" w:rsidR="00C4759A" w:rsidRPr="00D66C3B" w:rsidRDefault="00C4759A" w:rsidP="00271378">
            <w:pP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 fixed swap rate of 5.5% plus 70 basis point</w:t>
            </w:r>
          </w:p>
        </w:tc>
      </w:tr>
      <w:tr w:rsidR="003A1B7F" w:rsidRPr="00D66C3B" w14:paraId="6F60A362" w14:textId="77777777" w:rsidTr="003A1B7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0440" w:type="dxa"/>
            <w:gridSpan w:val="3"/>
            <w:tcBorders>
              <w:top w:val="single" w:sz="4" w:space="0" w:color="FFD966" w:themeColor="accent4" w:themeTint="99"/>
              <w:left w:val="single" w:sz="4" w:space="0" w:color="FFD966" w:themeColor="accent4" w:themeTint="99"/>
              <w:bottom w:val="single" w:sz="4" w:space="0" w:color="FFD966" w:themeColor="accent4" w:themeTint="99"/>
            </w:tcBorders>
          </w:tcPr>
          <w:p w14:paraId="3FC7CF18" w14:textId="223F1C4E" w:rsidR="003A1B7F" w:rsidRPr="003A1B7F" w:rsidRDefault="003A1B7F" w:rsidP="003A1B7F">
            <w:pPr>
              <w:jc w:val="left"/>
              <w:outlineLvl w:val="0"/>
              <w:rPr>
                <w:rFonts w:ascii="Helvetica Neue" w:hAnsi="Helvetica Neue"/>
                <w:color w:val="000000" w:themeColor="text1"/>
                <w:sz w:val="22"/>
                <w:szCs w:val="22"/>
              </w:rPr>
            </w:pPr>
            <w:r w:rsidRPr="003A1B7F">
              <w:rPr>
                <w:rFonts w:ascii="Helvetica Neue" w:hAnsi="Helvetica Neue"/>
                <w:bCs/>
                <w:color w:val="000000" w:themeColor="text1"/>
                <w:sz w:val="22"/>
                <w:szCs w:val="22"/>
              </w:rPr>
              <w:t>Assumption</w:t>
            </w:r>
            <w:r w:rsidRPr="003A1B7F">
              <w:rPr>
                <w:rFonts w:ascii="Helvetica Neue" w:hAnsi="Helvetica Neue"/>
                <w:color w:val="000000" w:themeColor="text1"/>
                <w:sz w:val="22"/>
                <w:szCs w:val="22"/>
              </w:rPr>
              <w:t>: The swap rate for the long-term loan is fairly priced.</w:t>
            </w:r>
          </w:p>
        </w:tc>
      </w:tr>
    </w:tbl>
    <w:p w14:paraId="3AA49B28" w14:textId="77777777" w:rsidR="00271378" w:rsidRPr="00D66C3B" w:rsidRDefault="00271378" w:rsidP="00271378">
      <w:pPr>
        <w:rPr>
          <w:rFonts w:ascii="Helvetica Neue" w:eastAsia="Times New Roman" w:hAnsi="Helvetica Neue"/>
          <w:sz w:val="22"/>
          <w:szCs w:val="22"/>
        </w:rPr>
      </w:pPr>
    </w:p>
    <w:p w14:paraId="57E12F63" w14:textId="3E562DD7" w:rsidR="00271378" w:rsidRPr="00D66C3B" w:rsidRDefault="00271378" w:rsidP="00271378">
      <w:pPr>
        <w:jc w:val="both"/>
        <w:rPr>
          <w:rFonts w:ascii="Helvetica Neue" w:hAnsi="Helvetica Neue"/>
          <w:sz w:val="22"/>
          <w:szCs w:val="22"/>
        </w:rPr>
      </w:pPr>
      <w:r w:rsidRPr="00D66C3B">
        <w:rPr>
          <w:rFonts w:ascii="Helvetica Neue" w:hAnsi="Helvetica Neue"/>
          <w:color w:val="000000"/>
          <w:sz w:val="22"/>
          <w:szCs w:val="22"/>
        </w:rPr>
        <w:t xml:space="preserve">AMANGO </w:t>
      </w:r>
      <w:r w:rsidR="00076268">
        <w:rPr>
          <w:rFonts w:ascii="Helvetica Neue" w:hAnsi="Helvetica Neue"/>
          <w:color w:val="000000"/>
          <w:sz w:val="22"/>
          <w:szCs w:val="22"/>
        </w:rPr>
        <w:t xml:space="preserve">should </w:t>
      </w:r>
      <w:r w:rsidRPr="00D66C3B">
        <w:rPr>
          <w:rFonts w:ascii="Helvetica Neue" w:hAnsi="Helvetica Neue"/>
          <w:color w:val="000000"/>
          <w:sz w:val="22"/>
          <w:szCs w:val="22"/>
        </w:rPr>
        <w:t>repay one of the two loans above. As the LIBOR rate</w:t>
      </w:r>
      <w:r w:rsidR="00E57DEE" w:rsidRPr="00D66C3B">
        <w:rPr>
          <w:rFonts w:ascii="Helvetica Neue" w:hAnsi="Helvetica Neue"/>
          <w:color w:val="000000"/>
          <w:sz w:val="22"/>
          <w:szCs w:val="22"/>
        </w:rPr>
        <w:t xml:space="preserve"> </w:t>
      </w:r>
      <w:r w:rsidR="00312760">
        <w:rPr>
          <w:rFonts w:ascii="Helvetica Neue" w:hAnsi="Helvetica Neue"/>
          <w:color w:val="000000"/>
          <w:sz w:val="22"/>
          <w:szCs w:val="22"/>
        </w:rPr>
        <w:t xml:space="preserve">is projected to increase </w:t>
      </w:r>
      <w:r w:rsidR="00E57DEE" w:rsidRPr="00D66C3B">
        <w:rPr>
          <w:rFonts w:ascii="Helvetica Neue" w:hAnsi="Helvetica Neue"/>
          <w:color w:val="000000"/>
          <w:sz w:val="22"/>
          <w:szCs w:val="22"/>
        </w:rPr>
        <w:t>for the next few years</w:t>
      </w:r>
      <w:r w:rsidRPr="00D66C3B">
        <w:rPr>
          <w:rFonts w:ascii="Helvetica Neue" w:hAnsi="Helvetica Neue"/>
          <w:color w:val="000000"/>
          <w:sz w:val="22"/>
          <w:szCs w:val="22"/>
        </w:rPr>
        <w:t xml:space="preserve"> (Fig. 2.3</w:t>
      </w:r>
      <w:r w:rsidR="00312760">
        <w:rPr>
          <w:rFonts w:ascii="Helvetica Neue" w:hAnsi="Helvetica Neue"/>
          <w:color w:val="000000"/>
          <w:sz w:val="22"/>
          <w:szCs w:val="22"/>
        </w:rPr>
        <w:t xml:space="preserve">), </w:t>
      </w:r>
      <w:r w:rsidR="00E57DEE" w:rsidRPr="00D66C3B">
        <w:rPr>
          <w:rFonts w:ascii="Helvetica Neue" w:hAnsi="Helvetica Neue"/>
          <w:color w:val="000000"/>
          <w:sz w:val="22"/>
          <w:szCs w:val="22"/>
        </w:rPr>
        <w:t>interest</w:t>
      </w:r>
      <w:r w:rsidRPr="00D66C3B">
        <w:rPr>
          <w:rFonts w:ascii="Helvetica Neue" w:hAnsi="Helvetica Neue"/>
          <w:color w:val="000000"/>
          <w:sz w:val="22"/>
          <w:szCs w:val="22"/>
        </w:rPr>
        <w:t xml:space="preserve"> saved </w:t>
      </w:r>
      <w:r w:rsidR="00E57DEE" w:rsidRPr="00D66C3B">
        <w:rPr>
          <w:rFonts w:ascii="Helvetica Neue" w:hAnsi="Helvetica Neue"/>
          <w:color w:val="000000"/>
          <w:sz w:val="22"/>
          <w:szCs w:val="22"/>
        </w:rPr>
        <w:t>from</w:t>
      </w:r>
      <w:r w:rsidR="001F467D">
        <w:rPr>
          <w:rFonts w:ascii="Helvetica Neue" w:hAnsi="Helvetica Neue"/>
          <w:color w:val="000000"/>
          <w:sz w:val="22"/>
          <w:szCs w:val="22"/>
        </w:rPr>
        <w:t xml:space="preserve"> repaying medium-</w:t>
      </w:r>
      <w:r w:rsidR="00E57DEE" w:rsidRPr="006C01F4">
        <w:rPr>
          <w:rFonts w:ascii="Helvetica Neue" w:hAnsi="Helvetica Neue"/>
          <w:color w:val="000000"/>
          <w:sz w:val="22"/>
          <w:szCs w:val="22"/>
        </w:rPr>
        <w:t xml:space="preserve">term </w:t>
      </w:r>
      <w:r w:rsidRPr="006C01F4">
        <w:rPr>
          <w:rFonts w:ascii="Helvetica Neue" w:hAnsi="Helvetica Neue"/>
          <w:color w:val="000000"/>
          <w:sz w:val="22"/>
          <w:szCs w:val="22"/>
        </w:rPr>
        <w:t xml:space="preserve">loan is estimated to be </w:t>
      </w:r>
      <w:r w:rsidR="00312760">
        <w:rPr>
          <w:rFonts w:ascii="Helvetica Neue" w:hAnsi="Helvetica Neue"/>
          <w:color w:val="000000"/>
          <w:sz w:val="22"/>
          <w:szCs w:val="22"/>
        </w:rPr>
        <w:t>larger</w:t>
      </w:r>
      <w:r w:rsidRPr="006C01F4">
        <w:rPr>
          <w:rFonts w:ascii="Helvetica Neue" w:hAnsi="Helvetica Neue"/>
          <w:color w:val="000000"/>
          <w:sz w:val="22"/>
          <w:szCs w:val="22"/>
        </w:rPr>
        <w:t xml:space="preserve"> than </w:t>
      </w:r>
      <w:r w:rsidR="001F467D">
        <w:rPr>
          <w:rFonts w:ascii="Helvetica Neue" w:hAnsi="Helvetica Neue"/>
          <w:color w:val="000000"/>
          <w:sz w:val="22"/>
          <w:szCs w:val="22"/>
        </w:rPr>
        <w:t>that from long-</w:t>
      </w:r>
      <w:r w:rsidR="00E57DEE" w:rsidRPr="006C01F4">
        <w:rPr>
          <w:rFonts w:ascii="Helvetica Neue" w:hAnsi="Helvetica Neue"/>
          <w:color w:val="000000"/>
          <w:sz w:val="22"/>
          <w:szCs w:val="22"/>
        </w:rPr>
        <w:t>term loan</w:t>
      </w:r>
      <w:r w:rsidR="00E70C28">
        <w:rPr>
          <w:rFonts w:ascii="Helvetica Neue" w:hAnsi="Helvetica Neue"/>
          <w:color w:val="000000"/>
          <w:sz w:val="22"/>
          <w:szCs w:val="22"/>
        </w:rPr>
        <w:t xml:space="preserve">. Therefore, </w:t>
      </w:r>
      <w:r w:rsidRPr="00E70C28">
        <w:rPr>
          <w:rFonts w:ascii="Helvetica Neue" w:hAnsi="Helvetica Neue"/>
          <w:b/>
          <w:color w:val="000000"/>
          <w:sz w:val="22"/>
          <w:szCs w:val="22"/>
        </w:rPr>
        <w:t>medium</w:t>
      </w:r>
      <w:r w:rsidR="00E70C28" w:rsidRPr="00E70C28">
        <w:rPr>
          <w:rFonts w:ascii="Helvetica Neue" w:hAnsi="Helvetica Neue"/>
          <w:b/>
          <w:color w:val="000000"/>
          <w:sz w:val="22"/>
          <w:szCs w:val="22"/>
        </w:rPr>
        <w:t>-</w:t>
      </w:r>
      <w:r w:rsidR="00E57DEE" w:rsidRPr="00E70C28">
        <w:rPr>
          <w:rFonts w:ascii="Helvetica Neue" w:hAnsi="Helvetica Neue"/>
          <w:b/>
          <w:color w:val="000000"/>
          <w:sz w:val="22"/>
          <w:szCs w:val="22"/>
        </w:rPr>
        <w:t>term</w:t>
      </w:r>
      <w:r w:rsidRPr="00E70C28">
        <w:rPr>
          <w:rFonts w:ascii="Helvetica Neue" w:hAnsi="Helvetica Neue"/>
          <w:b/>
          <w:color w:val="000000"/>
          <w:sz w:val="22"/>
          <w:szCs w:val="22"/>
        </w:rPr>
        <w:t xml:space="preserve"> loan</w:t>
      </w:r>
      <w:r w:rsidRPr="006C01F4">
        <w:rPr>
          <w:rFonts w:ascii="Helvetica Neue" w:hAnsi="Helvetica Neue"/>
          <w:color w:val="000000"/>
          <w:sz w:val="22"/>
          <w:szCs w:val="22"/>
        </w:rPr>
        <w:t xml:space="preserve"> </w:t>
      </w:r>
      <w:r w:rsidR="00312760">
        <w:rPr>
          <w:rFonts w:ascii="Helvetica Neue" w:hAnsi="Helvetica Neue"/>
          <w:color w:val="000000"/>
          <w:sz w:val="22"/>
          <w:szCs w:val="22"/>
        </w:rPr>
        <w:t>should be</w:t>
      </w:r>
      <w:r w:rsidRPr="006C01F4">
        <w:rPr>
          <w:rFonts w:ascii="Helvetica Neue" w:hAnsi="Helvetica Neue"/>
          <w:color w:val="000000"/>
          <w:sz w:val="22"/>
          <w:szCs w:val="22"/>
        </w:rPr>
        <w:t xml:space="preserve"> chos</w:t>
      </w:r>
      <w:r w:rsidR="00E57DEE" w:rsidRPr="006C01F4">
        <w:rPr>
          <w:rFonts w:ascii="Helvetica Neue" w:hAnsi="Helvetica Neue"/>
          <w:color w:val="000000"/>
          <w:sz w:val="22"/>
          <w:szCs w:val="22"/>
        </w:rPr>
        <w:t xml:space="preserve">en. If </w:t>
      </w:r>
      <w:r w:rsidR="00312760">
        <w:rPr>
          <w:rFonts w:ascii="Helvetica Neue" w:hAnsi="Helvetica Neue"/>
          <w:color w:val="000000"/>
          <w:sz w:val="22"/>
          <w:szCs w:val="22"/>
        </w:rPr>
        <w:t>the</w:t>
      </w:r>
      <w:r w:rsidR="00E57DEE" w:rsidRPr="006C01F4">
        <w:rPr>
          <w:rFonts w:ascii="Helvetica Neue" w:hAnsi="Helvetica Neue"/>
          <w:color w:val="000000"/>
          <w:sz w:val="22"/>
          <w:szCs w:val="22"/>
        </w:rPr>
        <w:t xml:space="preserve"> sales</w:t>
      </w:r>
      <w:r w:rsidR="00312760">
        <w:rPr>
          <w:rFonts w:ascii="Helvetica Neue" w:hAnsi="Helvetica Neue"/>
          <w:color w:val="000000"/>
          <w:sz w:val="22"/>
          <w:szCs w:val="22"/>
        </w:rPr>
        <w:t xml:space="preserve"> proceeds of </w:t>
      </w:r>
      <w:r w:rsidR="00F514A5" w:rsidRPr="006C01F4">
        <w:rPr>
          <w:rFonts w:ascii="Helvetica Neue" w:hAnsi="Helvetica Neue"/>
          <w:bCs/>
          <w:color w:val="000000"/>
          <w:sz w:val="22"/>
          <w:szCs w:val="22"/>
        </w:rPr>
        <w:t>US</w:t>
      </w:r>
      <w:r w:rsidRPr="006C01F4">
        <w:rPr>
          <w:rFonts w:ascii="Helvetica Neue" w:hAnsi="Helvetica Neue"/>
          <w:bCs/>
          <w:color w:val="000000"/>
          <w:sz w:val="22"/>
          <w:szCs w:val="22"/>
        </w:rPr>
        <w:t>$6400.65</w:t>
      </w:r>
      <w:r w:rsidR="00312760">
        <w:rPr>
          <w:rFonts w:ascii="Helvetica Neue" w:hAnsi="Helvetica Neue"/>
          <w:bCs/>
          <w:color w:val="000000"/>
          <w:sz w:val="22"/>
          <w:szCs w:val="22"/>
        </w:rPr>
        <w:t xml:space="preserve"> million</w:t>
      </w:r>
      <w:r w:rsidRPr="006C01F4">
        <w:rPr>
          <w:rFonts w:ascii="Helvetica Neue" w:hAnsi="Helvetica Neue"/>
          <w:color w:val="000000"/>
          <w:sz w:val="22"/>
          <w:szCs w:val="22"/>
        </w:rPr>
        <w:t xml:space="preserve"> is </w:t>
      </w:r>
      <w:r w:rsidR="00312760">
        <w:rPr>
          <w:rFonts w:ascii="Helvetica Neue" w:hAnsi="Helvetica Neue"/>
          <w:color w:val="000000"/>
          <w:sz w:val="22"/>
          <w:szCs w:val="22"/>
        </w:rPr>
        <w:t xml:space="preserve">entirely </w:t>
      </w:r>
      <w:r w:rsidRPr="006C01F4">
        <w:rPr>
          <w:rFonts w:ascii="Helvetica Neue" w:hAnsi="Helvetica Neue"/>
          <w:color w:val="000000"/>
          <w:sz w:val="22"/>
          <w:szCs w:val="22"/>
        </w:rPr>
        <w:t xml:space="preserve">used to repay the loan, interest saved will be amounted to </w:t>
      </w:r>
      <w:r w:rsidR="00F514A5" w:rsidRPr="006C01F4">
        <w:rPr>
          <w:rFonts w:ascii="Helvetica Neue" w:hAnsi="Helvetica Neue"/>
          <w:bCs/>
          <w:color w:val="000000"/>
          <w:sz w:val="22"/>
          <w:szCs w:val="22"/>
        </w:rPr>
        <w:t>US</w:t>
      </w:r>
      <w:r w:rsidRPr="006C01F4">
        <w:rPr>
          <w:rFonts w:ascii="Helvetica Neue" w:hAnsi="Helvetica Neue"/>
          <w:bCs/>
          <w:color w:val="000000"/>
          <w:sz w:val="22"/>
          <w:szCs w:val="22"/>
        </w:rPr>
        <w:t>$1,030.86</w:t>
      </w:r>
      <w:r w:rsidR="00312760">
        <w:rPr>
          <w:rFonts w:ascii="Helvetica Neue" w:hAnsi="Helvetica Neue"/>
          <w:bCs/>
          <w:color w:val="000000"/>
          <w:sz w:val="22"/>
          <w:szCs w:val="22"/>
        </w:rPr>
        <w:t xml:space="preserve"> million</w:t>
      </w:r>
      <w:r w:rsidRPr="006C01F4">
        <w:rPr>
          <w:rFonts w:ascii="Helvetica Neue" w:hAnsi="Helvetica Neue"/>
          <w:bCs/>
          <w:color w:val="000000"/>
          <w:sz w:val="22"/>
          <w:szCs w:val="22"/>
        </w:rPr>
        <w:t>.</w:t>
      </w:r>
    </w:p>
    <w:p w14:paraId="74E3CB58" w14:textId="77777777" w:rsidR="00271378" w:rsidRPr="00D66C3B" w:rsidRDefault="00271378" w:rsidP="00271378">
      <w:pPr>
        <w:rPr>
          <w:rFonts w:ascii="Helvetica Neue" w:eastAsia="Times New Roman" w:hAnsi="Helvetica Neue"/>
          <w:sz w:val="22"/>
          <w:szCs w:val="22"/>
        </w:rPr>
      </w:pPr>
    </w:p>
    <w:p w14:paraId="61FCDBC3" w14:textId="0F42D512" w:rsidR="00271378" w:rsidRPr="00186215" w:rsidRDefault="00271378"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EVALUATION OF OPTION 2</w:t>
      </w:r>
      <w:r w:rsidR="00F514A5" w:rsidRPr="00186215">
        <w:rPr>
          <w:rFonts w:ascii="Helvetica Neue" w:hAnsi="Helvetica Neue"/>
          <w:b/>
          <w:bCs/>
          <w:color w:val="7B7B7B" w:themeColor="accent3" w:themeShade="BF"/>
          <w:sz w:val="22"/>
          <w:szCs w:val="22"/>
        </w:rPr>
        <w:t xml:space="preserve"> – SHARE BUY-BACK</w:t>
      </w:r>
    </w:p>
    <w:p w14:paraId="3C87BE27" w14:textId="50A21C3D" w:rsidR="00271378" w:rsidRPr="00D66C3B" w:rsidRDefault="0010463D" w:rsidP="00271378">
      <w:pPr>
        <w:rPr>
          <w:rFonts w:ascii="Helvetica Neue" w:hAnsi="Helvetica Neue"/>
          <w:sz w:val="22"/>
          <w:szCs w:val="22"/>
        </w:rPr>
      </w:pPr>
      <w:r>
        <w:rPr>
          <w:rFonts w:ascii="Helvetica Neue" w:hAnsi="Helvetica Neue"/>
          <w:color w:val="000000"/>
          <w:sz w:val="22"/>
          <w:szCs w:val="22"/>
        </w:rPr>
        <w:t>T</w:t>
      </w:r>
      <w:r w:rsidR="00271378" w:rsidRPr="00D66C3B">
        <w:rPr>
          <w:rFonts w:ascii="Helvetica Neue" w:hAnsi="Helvetica Neue"/>
          <w:color w:val="000000"/>
          <w:sz w:val="22"/>
          <w:szCs w:val="22"/>
        </w:rPr>
        <w:t xml:space="preserve">o tackle the </w:t>
      </w:r>
      <w:r>
        <w:rPr>
          <w:rFonts w:ascii="Helvetica Neue" w:hAnsi="Helvetica Neue"/>
          <w:color w:val="000000"/>
          <w:sz w:val="22"/>
          <w:szCs w:val="22"/>
        </w:rPr>
        <w:t xml:space="preserve">depressed shares prices and </w:t>
      </w:r>
      <w:r w:rsidR="00271378" w:rsidRPr="00D66C3B">
        <w:rPr>
          <w:rFonts w:ascii="Helvetica Neue" w:hAnsi="Helvetica Neue"/>
          <w:color w:val="000000"/>
          <w:sz w:val="22"/>
          <w:szCs w:val="22"/>
        </w:rPr>
        <w:t>PIC</w:t>
      </w:r>
      <w:r>
        <w:rPr>
          <w:rFonts w:ascii="Helvetica Neue" w:hAnsi="Helvetica Neue"/>
          <w:color w:val="000000"/>
          <w:sz w:val="22"/>
          <w:szCs w:val="22"/>
        </w:rPr>
        <w:t>’s</w:t>
      </w:r>
      <w:r w:rsidR="00271378" w:rsidRPr="00D66C3B">
        <w:rPr>
          <w:rFonts w:ascii="Helvetica Neue" w:hAnsi="Helvetica Neue"/>
          <w:color w:val="000000"/>
          <w:sz w:val="22"/>
          <w:szCs w:val="22"/>
        </w:rPr>
        <w:t xml:space="preserve"> threat, AMANGO could use the </w:t>
      </w:r>
      <w:r w:rsidR="00FF4128" w:rsidRPr="00D66C3B">
        <w:rPr>
          <w:rFonts w:ascii="Helvetica Neue" w:hAnsi="Helvetica Neue"/>
          <w:color w:val="000000"/>
          <w:sz w:val="22"/>
          <w:szCs w:val="22"/>
        </w:rPr>
        <w:t>entire</w:t>
      </w:r>
      <w:r>
        <w:rPr>
          <w:rFonts w:ascii="Helvetica Neue" w:hAnsi="Helvetica Neue"/>
          <w:color w:val="000000"/>
          <w:sz w:val="22"/>
          <w:szCs w:val="22"/>
        </w:rPr>
        <w:t xml:space="preserve"> proceeds to buy back their</w:t>
      </w:r>
      <w:r w:rsidR="00E54EFB">
        <w:rPr>
          <w:rFonts w:ascii="Helvetica Neue" w:hAnsi="Helvetica Neue"/>
          <w:color w:val="000000"/>
          <w:sz w:val="22"/>
          <w:szCs w:val="22"/>
        </w:rPr>
        <w:t xml:space="preserve"> shares</w:t>
      </w:r>
      <w:r w:rsidR="002D1079">
        <w:rPr>
          <w:rFonts w:ascii="Helvetica Neue" w:hAnsi="Helvetica Neue"/>
          <w:color w:val="000000"/>
          <w:sz w:val="22"/>
          <w:szCs w:val="22"/>
        </w:rPr>
        <w:t xml:space="preserve"> for</w:t>
      </w:r>
      <w:r w:rsidR="00271378" w:rsidRPr="006C01F4">
        <w:rPr>
          <w:rFonts w:ascii="Helvetica Neue" w:hAnsi="Helvetica Neue"/>
          <w:color w:val="000000"/>
          <w:sz w:val="22"/>
          <w:szCs w:val="22"/>
        </w:rPr>
        <w:t xml:space="preserve"> dividends</w:t>
      </w:r>
      <w:r w:rsidR="00271378" w:rsidRPr="00D66C3B">
        <w:rPr>
          <w:rFonts w:ascii="Helvetica Neue" w:hAnsi="Helvetica Neue"/>
          <w:color w:val="000000"/>
          <w:sz w:val="22"/>
          <w:szCs w:val="22"/>
        </w:rPr>
        <w:t xml:space="preserve"> saved</w:t>
      </w:r>
      <w:r w:rsidR="00F514A5" w:rsidRPr="00D66C3B">
        <w:rPr>
          <w:rFonts w:ascii="Helvetica Neue" w:hAnsi="Helvetica Neue"/>
          <w:color w:val="000000"/>
          <w:sz w:val="22"/>
          <w:szCs w:val="22"/>
        </w:rPr>
        <w:t xml:space="preserve"> </w:t>
      </w:r>
      <w:r w:rsidR="002D1079">
        <w:rPr>
          <w:rFonts w:ascii="Helvetica Neue" w:hAnsi="Helvetica Neue"/>
          <w:color w:val="000000"/>
          <w:sz w:val="22"/>
          <w:szCs w:val="22"/>
        </w:rPr>
        <w:t xml:space="preserve">of </w:t>
      </w:r>
      <w:r w:rsidR="007662B4">
        <w:rPr>
          <w:rFonts w:ascii="Helvetica Neue" w:hAnsi="Helvetica Neue"/>
          <w:bCs/>
          <w:color w:val="000000"/>
          <w:sz w:val="22"/>
          <w:szCs w:val="22"/>
        </w:rPr>
        <w:t>US$1,055.07</w:t>
      </w:r>
      <w:r w:rsidR="002D1079">
        <w:rPr>
          <w:rFonts w:ascii="Helvetica Neue" w:hAnsi="Helvetica Neue"/>
          <w:bCs/>
          <w:color w:val="000000"/>
          <w:sz w:val="22"/>
          <w:szCs w:val="22"/>
        </w:rPr>
        <w:t xml:space="preserve"> million</w:t>
      </w:r>
      <w:r w:rsidR="002D1079" w:rsidRPr="006C01F4">
        <w:rPr>
          <w:rFonts w:ascii="Helvetica Neue" w:hAnsi="Helvetica Neue"/>
          <w:bCs/>
          <w:color w:val="000000"/>
          <w:sz w:val="22"/>
          <w:szCs w:val="22"/>
        </w:rPr>
        <w:t xml:space="preserve"> </w:t>
      </w:r>
      <w:r w:rsidR="00F514A5" w:rsidRPr="00D66C3B">
        <w:rPr>
          <w:rFonts w:ascii="Helvetica Neue" w:hAnsi="Helvetica Neue"/>
          <w:color w:val="000000"/>
          <w:sz w:val="22"/>
          <w:szCs w:val="22"/>
        </w:rPr>
        <w:t>(assumed the change in dividend policy)</w:t>
      </w:r>
      <w:r w:rsidR="00271378" w:rsidRPr="00D66C3B">
        <w:rPr>
          <w:rFonts w:ascii="Helvetica Neue" w:hAnsi="Helvetica Neue"/>
          <w:color w:val="000000"/>
          <w:sz w:val="22"/>
          <w:szCs w:val="22"/>
        </w:rPr>
        <w:t>.</w:t>
      </w:r>
      <w:r w:rsidR="00F514A5" w:rsidRPr="00D66C3B">
        <w:rPr>
          <w:rFonts w:ascii="Helvetica Neue" w:hAnsi="Helvetica Neue"/>
          <w:color w:val="000000"/>
          <w:sz w:val="22"/>
          <w:szCs w:val="22"/>
        </w:rPr>
        <w:t xml:space="preserve"> </w:t>
      </w:r>
    </w:p>
    <w:p w14:paraId="3E96B0BD" w14:textId="77777777" w:rsidR="00271378" w:rsidRPr="00D66C3B" w:rsidRDefault="00271378" w:rsidP="00271378">
      <w:pPr>
        <w:rPr>
          <w:rFonts w:ascii="Helvetica Neue" w:eastAsia="Times New Roman" w:hAnsi="Helvetica Neue"/>
          <w:sz w:val="22"/>
          <w:szCs w:val="22"/>
        </w:rPr>
      </w:pPr>
    </w:p>
    <w:p w14:paraId="360722F2" w14:textId="77777777" w:rsidR="00271378" w:rsidRPr="00186215" w:rsidRDefault="00271378" w:rsidP="00D33D1C">
      <w:pPr>
        <w:jc w:val="both"/>
        <w:outlineLvl w:val="0"/>
        <w:rPr>
          <w:rFonts w:ascii="Helvetica Neue" w:hAnsi="Helvetica Neue"/>
          <w:b/>
          <w:bCs/>
          <w:color w:val="7B7B7B" w:themeColor="accent3" w:themeShade="BF"/>
          <w:sz w:val="22"/>
          <w:szCs w:val="22"/>
        </w:rPr>
      </w:pPr>
      <w:r w:rsidRPr="00186215">
        <w:rPr>
          <w:rFonts w:ascii="Helvetica Neue" w:hAnsi="Helvetica Neue"/>
          <w:b/>
          <w:bCs/>
          <w:color w:val="7B7B7B" w:themeColor="accent3" w:themeShade="BF"/>
          <w:sz w:val="22"/>
          <w:szCs w:val="22"/>
        </w:rPr>
        <w:t>CONCLUSION</w:t>
      </w:r>
    </w:p>
    <w:p w14:paraId="509BFFF8" w14:textId="0F5F52CC" w:rsidR="00271378" w:rsidRPr="00D66C3B" w:rsidRDefault="00E23F90" w:rsidP="00271378">
      <w:pPr>
        <w:jc w:val="both"/>
        <w:rPr>
          <w:rFonts w:ascii="Helvetica Neue" w:hAnsi="Helvetica Neue"/>
          <w:color w:val="000000"/>
          <w:sz w:val="22"/>
          <w:szCs w:val="22"/>
        </w:rPr>
      </w:pPr>
      <w:r>
        <w:rPr>
          <w:rFonts w:ascii="Helvetica Neue" w:hAnsi="Helvetica Neue"/>
          <w:color w:val="000000"/>
          <w:sz w:val="22"/>
          <w:szCs w:val="22"/>
        </w:rPr>
        <w:t xml:space="preserve">We recommend AMANGO to choose </w:t>
      </w:r>
      <w:r w:rsidRPr="00E23F90">
        <w:rPr>
          <w:rFonts w:ascii="Helvetica Neue" w:hAnsi="Helvetica Neue"/>
          <w:b/>
          <w:color w:val="000000"/>
          <w:sz w:val="22"/>
          <w:szCs w:val="22"/>
        </w:rPr>
        <w:t>Option 1</w:t>
      </w:r>
      <w:r>
        <w:rPr>
          <w:rFonts w:ascii="Helvetica Neue" w:hAnsi="Helvetica Neue"/>
          <w:color w:val="000000"/>
          <w:sz w:val="22"/>
          <w:szCs w:val="22"/>
        </w:rPr>
        <w:t xml:space="preserve"> – repaying debt, </w:t>
      </w:r>
      <w:r w:rsidR="002A453E">
        <w:rPr>
          <w:rFonts w:ascii="Helvetica Neue" w:hAnsi="Helvetica Neue"/>
          <w:color w:val="000000"/>
          <w:sz w:val="22"/>
          <w:szCs w:val="22"/>
        </w:rPr>
        <w:t>as it</w:t>
      </w:r>
      <w:r>
        <w:rPr>
          <w:rFonts w:ascii="Helvetica Neue" w:hAnsi="Helvetica Neue"/>
          <w:color w:val="000000"/>
          <w:sz w:val="22"/>
          <w:szCs w:val="22"/>
        </w:rPr>
        <w:t xml:space="preserve"> </w:t>
      </w:r>
      <w:r w:rsidRPr="00D66C3B">
        <w:rPr>
          <w:rFonts w:ascii="Helvetica Neue" w:hAnsi="Helvetica Neue"/>
          <w:color w:val="000000"/>
          <w:sz w:val="22"/>
          <w:szCs w:val="22"/>
        </w:rPr>
        <w:t xml:space="preserve">better matches AMANGO’s goal and results in </w:t>
      </w:r>
      <w:r>
        <w:rPr>
          <w:rFonts w:ascii="Helvetica Neue" w:hAnsi="Helvetica Neue"/>
          <w:color w:val="000000"/>
          <w:sz w:val="22"/>
          <w:szCs w:val="22"/>
        </w:rPr>
        <w:t xml:space="preserve">better solvency for the company. </w:t>
      </w:r>
      <w:r w:rsidR="00A25D94">
        <w:rPr>
          <w:rFonts w:ascii="Helvetica Neue" w:hAnsi="Helvetica Neue"/>
          <w:color w:val="000000"/>
          <w:sz w:val="22"/>
          <w:szCs w:val="22"/>
        </w:rPr>
        <w:t>Both</w:t>
      </w:r>
      <w:r w:rsidR="00A25D94" w:rsidRPr="00D66C3B">
        <w:rPr>
          <w:rFonts w:ascii="Helvetica Neue" w:hAnsi="Helvetica Neue"/>
          <w:color w:val="000000"/>
          <w:sz w:val="22"/>
          <w:szCs w:val="22"/>
        </w:rPr>
        <w:t xml:space="preserve"> options generate</w:t>
      </w:r>
      <w:r w:rsidR="00A25D94">
        <w:rPr>
          <w:rFonts w:ascii="Helvetica Neue" w:hAnsi="Helvetica Neue"/>
          <w:color w:val="000000"/>
          <w:sz w:val="22"/>
          <w:szCs w:val="22"/>
        </w:rPr>
        <w:t xml:space="preserve"> the</w:t>
      </w:r>
      <w:r w:rsidR="00A25D94" w:rsidRPr="00D66C3B">
        <w:rPr>
          <w:rFonts w:ascii="Helvetica Neue" w:hAnsi="Helvetica Neue"/>
          <w:color w:val="000000"/>
          <w:sz w:val="22"/>
          <w:szCs w:val="22"/>
        </w:rPr>
        <w:t xml:space="preserve"> same decrease in</w:t>
      </w:r>
      <w:r w:rsidR="00A25D94">
        <w:rPr>
          <w:rFonts w:ascii="Helvetica Neue" w:hAnsi="Helvetica Neue"/>
          <w:color w:val="000000"/>
          <w:sz w:val="22"/>
          <w:szCs w:val="22"/>
        </w:rPr>
        <w:t xml:space="preserve"> firm value and</w:t>
      </w:r>
      <w:r w:rsidR="00A25D94" w:rsidRPr="00D66C3B">
        <w:rPr>
          <w:rFonts w:ascii="Helvetica Neue" w:hAnsi="Helvetica Neue"/>
          <w:color w:val="000000"/>
          <w:sz w:val="22"/>
          <w:szCs w:val="22"/>
        </w:rPr>
        <w:t xml:space="preserve"> similar </w:t>
      </w:r>
      <w:r w:rsidR="00A25D94">
        <w:rPr>
          <w:rFonts w:ascii="Helvetica Neue" w:hAnsi="Helvetica Neue"/>
          <w:color w:val="000000"/>
          <w:sz w:val="22"/>
          <w:szCs w:val="22"/>
        </w:rPr>
        <w:t>impacts o</w:t>
      </w:r>
      <w:r w:rsidR="00A25D94" w:rsidRPr="00D66C3B">
        <w:rPr>
          <w:rFonts w:ascii="Helvetica Neue" w:hAnsi="Helvetica Neue"/>
          <w:color w:val="000000"/>
          <w:sz w:val="22"/>
          <w:szCs w:val="22"/>
        </w:rPr>
        <w:t>n WACC and social-economic environm</w:t>
      </w:r>
      <w:r w:rsidR="00A25D94">
        <w:rPr>
          <w:rFonts w:ascii="Helvetica Neue" w:hAnsi="Helvetica Neue"/>
          <w:color w:val="000000"/>
          <w:sz w:val="22"/>
          <w:szCs w:val="22"/>
        </w:rPr>
        <w:t xml:space="preserve">ent. </w:t>
      </w:r>
      <w:r w:rsidR="002A453E">
        <w:rPr>
          <w:rFonts w:ascii="Helvetica Neue" w:hAnsi="Helvetica Neue"/>
          <w:color w:val="000000"/>
          <w:sz w:val="22"/>
          <w:szCs w:val="22"/>
        </w:rPr>
        <w:t>Yet, Option 1</w:t>
      </w:r>
      <w:r w:rsidR="00271378" w:rsidRPr="00D66C3B">
        <w:rPr>
          <w:rFonts w:ascii="Helvetica Neue" w:hAnsi="Helvetica Neue"/>
          <w:color w:val="000000"/>
          <w:sz w:val="22"/>
          <w:szCs w:val="22"/>
        </w:rPr>
        <w:t xml:space="preserve"> </w:t>
      </w:r>
      <w:r w:rsidR="00E93016">
        <w:rPr>
          <w:rFonts w:ascii="Helvetica Neue" w:hAnsi="Helvetica Neue"/>
          <w:color w:val="000000"/>
          <w:sz w:val="22"/>
          <w:szCs w:val="22"/>
        </w:rPr>
        <w:t>lowers the</w:t>
      </w:r>
      <w:r w:rsidR="00271378" w:rsidRPr="00D66C3B">
        <w:rPr>
          <w:rFonts w:ascii="Helvetica Neue" w:hAnsi="Helvetica Neue"/>
          <w:color w:val="000000"/>
          <w:sz w:val="22"/>
          <w:szCs w:val="22"/>
        </w:rPr>
        <w:t xml:space="preserve"> debt-to-equity ratio</w:t>
      </w:r>
      <w:r w:rsidR="00DF17AD">
        <w:rPr>
          <w:rFonts w:ascii="Helvetica Neue" w:hAnsi="Helvetica Neue"/>
          <w:color w:val="000000"/>
          <w:sz w:val="22"/>
          <w:szCs w:val="22"/>
        </w:rPr>
        <w:t xml:space="preserve">, which is favourable to AMANGO’s KPI of </w:t>
      </w:r>
      <w:r w:rsidR="00271378" w:rsidRPr="00D66C3B">
        <w:rPr>
          <w:rFonts w:ascii="Helvetica Neue" w:hAnsi="Helvetica Neue"/>
          <w:color w:val="000000"/>
          <w:sz w:val="22"/>
          <w:szCs w:val="22"/>
        </w:rPr>
        <w:t>decreasing the sig</w:t>
      </w:r>
      <w:r w:rsidR="00E93016">
        <w:rPr>
          <w:rFonts w:ascii="Helvetica Neue" w:hAnsi="Helvetica Neue"/>
          <w:color w:val="000000"/>
          <w:sz w:val="22"/>
          <w:szCs w:val="22"/>
        </w:rPr>
        <w:t>nificance of debt</w:t>
      </w:r>
      <w:r w:rsidR="00271378" w:rsidRPr="00D66C3B">
        <w:rPr>
          <w:rFonts w:ascii="Helvetica Neue" w:hAnsi="Helvetica Neue"/>
          <w:color w:val="000000"/>
          <w:sz w:val="22"/>
          <w:szCs w:val="22"/>
        </w:rPr>
        <w:t>.</w:t>
      </w:r>
      <w:r w:rsidR="00DF17AD">
        <w:rPr>
          <w:rFonts w:ascii="Helvetica Neue" w:hAnsi="Helvetica Neue"/>
          <w:color w:val="000000"/>
          <w:sz w:val="22"/>
          <w:szCs w:val="22"/>
        </w:rPr>
        <w:t xml:space="preserve"> </w:t>
      </w:r>
      <w:r w:rsidR="002A453E">
        <w:rPr>
          <w:rFonts w:ascii="Helvetica Neue" w:hAnsi="Helvetica Neue"/>
          <w:color w:val="000000"/>
          <w:sz w:val="22"/>
          <w:szCs w:val="22"/>
        </w:rPr>
        <w:t>It also</w:t>
      </w:r>
      <w:r w:rsidR="00271378" w:rsidRPr="00D66C3B">
        <w:rPr>
          <w:rFonts w:ascii="Helvetica Neue" w:hAnsi="Helvetica Neue"/>
          <w:color w:val="000000"/>
          <w:sz w:val="22"/>
          <w:szCs w:val="22"/>
        </w:rPr>
        <w:t xml:space="preserve"> generates larger cash flows </w:t>
      </w:r>
      <w:r w:rsidR="00DF17AD">
        <w:rPr>
          <w:rFonts w:ascii="Helvetica Neue" w:hAnsi="Helvetica Neue"/>
          <w:color w:val="000000"/>
          <w:sz w:val="22"/>
          <w:szCs w:val="22"/>
        </w:rPr>
        <w:t>with</w:t>
      </w:r>
      <w:r w:rsidR="00271378" w:rsidRPr="00D66C3B">
        <w:rPr>
          <w:rFonts w:ascii="Helvetica Neue" w:hAnsi="Helvetica Neue"/>
          <w:color w:val="000000"/>
          <w:sz w:val="22"/>
          <w:szCs w:val="22"/>
        </w:rPr>
        <w:t xml:space="preserve"> a lower gearing beta, implying a smaller </w:t>
      </w:r>
      <w:r w:rsidR="007077B7" w:rsidRPr="00D66C3B">
        <w:rPr>
          <w:rFonts w:ascii="Helvetica Neue" w:hAnsi="Helvetica Neue"/>
          <w:color w:val="000000"/>
          <w:sz w:val="22"/>
          <w:szCs w:val="22"/>
        </w:rPr>
        <w:t>risk of</w:t>
      </w:r>
      <w:r w:rsidR="00271378" w:rsidRPr="00D66C3B">
        <w:rPr>
          <w:rFonts w:ascii="Helvetica Neue" w:hAnsi="Helvetica Neue"/>
          <w:color w:val="000000"/>
          <w:sz w:val="22"/>
          <w:szCs w:val="22"/>
        </w:rPr>
        <w:t xml:space="preserve"> AMANGO’s shares. </w:t>
      </w:r>
    </w:p>
    <w:p w14:paraId="3AD4AA7F" w14:textId="752B7848" w:rsidR="00012FF3" w:rsidRDefault="00012FF3" w:rsidP="00C07CC9">
      <w:pPr>
        <w:jc w:val="both"/>
        <w:rPr>
          <w:rFonts w:ascii="Helvetica Neue" w:hAnsi="Helvetica Neue"/>
          <w:sz w:val="22"/>
          <w:szCs w:val="22"/>
        </w:rPr>
      </w:pPr>
    </w:p>
    <w:p w14:paraId="13670A00" w14:textId="77777777" w:rsidR="000162C6" w:rsidRPr="00D66C3B" w:rsidRDefault="000162C6" w:rsidP="00C07CC9">
      <w:pPr>
        <w:jc w:val="both"/>
        <w:rPr>
          <w:rFonts w:ascii="Helvetica Neue" w:hAnsi="Helvetica Neue"/>
          <w:sz w:val="22"/>
          <w:szCs w:val="22"/>
        </w:rPr>
      </w:pPr>
    </w:p>
    <w:p w14:paraId="30EB89B3" w14:textId="076067A4" w:rsidR="00C07CC9" w:rsidRPr="007579E6" w:rsidRDefault="00A20BFA" w:rsidP="007579E6">
      <w:pPr>
        <w:pStyle w:val="ListParagraph"/>
        <w:numPr>
          <w:ilvl w:val="0"/>
          <w:numId w:val="30"/>
        </w:numPr>
        <w:jc w:val="both"/>
        <w:rPr>
          <w:rFonts w:ascii="Helvetica Neue" w:hAnsi="Helvetica Neue"/>
          <w:b/>
          <w:color w:val="C45911" w:themeColor="accent2" w:themeShade="BF"/>
          <w:sz w:val="32"/>
          <w:szCs w:val="32"/>
        </w:rPr>
      </w:pPr>
      <w:r w:rsidRPr="007579E6">
        <w:rPr>
          <w:rFonts w:ascii="Helvetica Neue" w:hAnsi="Helvetica Neue"/>
          <w:b/>
          <w:color w:val="C45911" w:themeColor="accent2" w:themeShade="BF"/>
          <w:sz w:val="32"/>
          <w:szCs w:val="32"/>
        </w:rPr>
        <w:t>Strategic Disposal in Brazil</w:t>
      </w:r>
    </w:p>
    <w:p w14:paraId="0365DFBA" w14:textId="77777777" w:rsidR="006A5E48" w:rsidRPr="00D66C3B" w:rsidRDefault="006A5E48" w:rsidP="0000276F">
      <w:pPr>
        <w:pStyle w:val="NormalWeb"/>
        <w:spacing w:before="0" w:beforeAutospacing="0" w:after="0" w:afterAutospacing="0"/>
        <w:rPr>
          <w:rFonts w:ascii="Helvetica Neue" w:hAnsi="Helvetica Neue"/>
          <w:b/>
          <w:bCs/>
          <w:color w:val="000000"/>
          <w:sz w:val="22"/>
          <w:szCs w:val="22"/>
        </w:rPr>
      </w:pPr>
    </w:p>
    <w:p w14:paraId="7364F708" w14:textId="77777777" w:rsidR="006A5E48" w:rsidRPr="00186215" w:rsidRDefault="006A5E48"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SITUATION</w:t>
      </w:r>
    </w:p>
    <w:p w14:paraId="44EE1A66" w14:textId="39F4BA69" w:rsidR="006A5E48" w:rsidRPr="00D66C3B" w:rsidRDefault="006A5E48"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 xml:space="preserve">AMANGO has received a final offer of US$1.5 billion from China Molybdenum Co. LTD (“CMOC”) on AMA-NP in Brazil. </w:t>
      </w:r>
      <w:r w:rsidR="00A50A6E">
        <w:rPr>
          <w:rFonts w:ascii="Helvetica Neue" w:hAnsi="Helvetica Neue"/>
          <w:color w:val="000000"/>
          <w:sz w:val="22"/>
          <w:szCs w:val="22"/>
        </w:rPr>
        <w:t>The board</w:t>
      </w:r>
      <w:r w:rsidRPr="00D66C3B">
        <w:rPr>
          <w:rFonts w:ascii="Helvetica Neue" w:hAnsi="Helvetica Neue"/>
          <w:color w:val="000000"/>
          <w:sz w:val="22"/>
          <w:szCs w:val="22"/>
        </w:rPr>
        <w:t xml:space="preserve"> has 7 days to evaluate the offer by conducting financial and strategic </w:t>
      </w:r>
      <w:r w:rsidR="001E2174" w:rsidRPr="00D66C3B">
        <w:rPr>
          <w:rFonts w:ascii="Helvetica Neue" w:hAnsi="Helvetica Neue"/>
          <w:color w:val="000000"/>
          <w:sz w:val="22"/>
          <w:szCs w:val="22"/>
        </w:rPr>
        <w:t>analyses</w:t>
      </w:r>
      <w:r w:rsidRPr="00D66C3B">
        <w:rPr>
          <w:rFonts w:ascii="Helvetica Neue" w:hAnsi="Helvetica Neue"/>
          <w:color w:val="000000"/>
          <w:sz w:val="22"/>
          <w:szCs w:val="22"/>
        </w:rPr>
        <w:t xml:space="preserve">. </w:t>
      </w:r>
    </w:p>
    <w:p w14:paraId="7D778C0C" w14:textId="77777777" w:rsidR="006A5E48" w:rsidRPr="00D66C3B" w:rsidRDefault="006A5E48" w:rsidP="0000276F">
      <w:pPr>
        <w:rPr>
          <w:rFonts w:ascii="Helvetica Neue" w:eastAsia="Times New Roman" w:hAnsi="Helvetica Neue"/>
          <w:sz w:val="22"/>
          <w:szCs w:val="22"/>
        </w:rPr>
      </w:pPr>
    </w:p>
    <w:p w14:paraId="1BF56D62" w14:textId="77777777" w:rsidR="00B62DB4" w:rsidRDefault="00B62DB4" w:rsidP="00A50A6E">
      <w:pPr>
        <w:pStyle w:val="NormalWeb"/>
        <w:spacing w:before="0" w:beforeAutospacing="0" w:after="0" w:afterAutospacing="0"/>
        <w:outlineLvl w:val="0"/>
        <w:rPr>
          <w:rFonts w:ascii="Helvetica Neue" w:hAnsi="Helvetica Neue"/>
          <w:b/>
          <w:bCs/>
          <w:color w:val="7B7B7B" w:themeColor="accent3" w:themeShade="BF"/>
          <w:sz w:val="22"/>
          <w:szCs w:val="22"/>
        </w:rPr>
      </w:pPr>
    </w:p>
    <w:p w14:paraId="3171F928" w14:textId="77777777" w:rsidR="00B62DB4" w:rsidRDefault="00B62DB4" w:rsidP="00A50A6E">
      <w:pPr>
        <w:pStyle w:val="NormalWeb"/>
        <w:spacing w:before="0" w:beforeAutospacing="0" w:after="0" w:afterAutospacing="0"/>
        <w:outlineLvl w:val="0"/>
        <w:rPr>
          <w:rFonts w:ascii="Helvetica Neue" w:hAnsi="Helvetica Neue"/>
          <w:b/>
          <w:bCs/>
          <w:color w:val="7B7B7B" w:themeColor="accent3" w:themeShade="BF"/>
          <w:sz w:val="22"/>
          <w:szCs w:val="22"/>
        </w:rPr>
      </w:pPr>
    </w:p>
    <w:p w14:paraId="7C7041FA" w14:textId="77777777" w:rsidR="00B62DB4" w:rsidRDefault="00B62DB4" w:rsidP="00A50A6E">
      <w:pPr>
        <w:pStyle w:val="NormalWeb"/>
        <w:spacing w:before="0" w:beforeAutospacing="0" w:after="0" w:afterAutospacing="0"/>
        <w:outlineLvl w:val="0"/>
        <w:rPr>
          <w:rFonts w:ascii="Helvetica Neue" w:hAnsi="Helvetica Neue"/>
          <w:b/>
          <w:bCs/>
          <w:color w:val="7B7B7B" w:themeColor="accent3" w:themeShade="BF"/>
          <w:sz w:val="22"/>
          <w:szCs w:val="22"/>
        </w:rPr>
      </w:pPr>
    </w:p>
    <w:p w14:paraId="2BB5EB2B" w14:textId="5DA8FE46" w:rsidR="00EB07C1" w:rsidRPr="00186215" w:rsidRDefault="006A5E48" w:rsidP="00A50A6E">
      <w:pPr>
        <w:pStyle w:val="NormalWeb"/>
        <w:spacing w:before="0" w:beforeAutospacing="0" w:after="0" w:afterAutospacing="0"/>
        <w:outlineLvl w:val="0"/>
        <w:rPr>
          <w:rFonts w:ascii="Helvetica Neue" w:hAnsi="Helvetica Neue"/>
          <w:b/>
          <w:bCs/>
          <w:color w:val="7B7B7B" w:themeColor="accent3" w:themeShade="BF"/>
          <w:sz w:val="22"/>
          <w:szCs w:val="22"/>
        </w:rPr>
      </w:pPr>
      <w:r w:rsidRPr="00186215">
        <w:rPr>
          <w:rFonts w:ascii="Helvetica Neue" w:hAnsi="Helvetica Neue"/>
          <w:b/>
          <w:bCs/>
          <w:color w:val="7B7B7B" w:themeColor="accent3" w:themeShade="BF"/>
          <w:sz w:val="22"/>
          <w:szCs w:val="22"/>
        </w:rPr>
        <w:lastRenderedPageBreak/>
        <w:t xml:space="preserve">EVALUATION OF STRATEGIC </w:t>
      </w:r>
      <w:r w:rsidR="009614F8" w:rsidRPr="00186215">
        <w:rPr>
          <w:rFonts w:ascii="Helvetica Neue" w:hAnsi="Helvetica Neue"/>
          <w:b/>
          <w:bCs/>
          <w:color w:val="7B7B7B" w:themeColor="accent3" w:themeShade="BF"/>
          <w:sz w:val="22"/>
          <w:szCs w:val="22"/>
        </w:rPr>
        <w:t>OPTIONS</w:t>
      </w:r>
    </w:p>
    <w:p w14:paraId="76C459E0" w14:textId="77777777" w:rsidR="00A50A6E" w:rsidRPr="00A50A6E" w:rsidRDefault="00A50A6E" w:rsidP="0000276F">
      <w:pPr>
        <w:pStyle w:val="NormalWeb"/>
        <w:spacing w:before="0" w:beforeAutospacing="0" w:after="0" w:afterAutospacing="0"/>
        <w:rPr>
          <w:rFonts w:ascii="Helvetica Neue" w:hAnsi="Helvetica Neue"/>
          <w:i/>
          <w:color w:val="000000"/>
          <w:sz w:val="22"/>
          <w:szCs w:val="22"/>
        </w:rPr>
      </w:pPr>
      <w:r w:rsidRPr="00A50A6E">
        <w:rPr>
          <w:rFonts w:ascii="Helvetica Neue" w:hAnsi="Helvetica Neue"/>
          <w:bCs/>
          <w:i/>
          <w:color w:val="C45911" w:themeColor="accent2" w:themeShade="BF"/>
          <w:sz w:val="22"/>
          <w:szCs w:val="22"/>
        </w:rPr>
        <w:t>Assumptions</w:t>
      </w:r>
    </w:p>
    <w:p w14:paraId="25681439" w14:textId="372FB59F" w:rsidR="006A5E48" w:rsidRPr="00D66C3B" w:rsidRDefault="00EB07C1" w:rsidP="00C07CC9">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 xml:space="preserve">CMOC </w:t>
      </w:r>
      <w:r w:rsidR="001E2174" w:rsidRPr="00D66C3B">
        <w:rPr>
          <w:rFonts w:ascii="Helvetica Neue" w:hAnsi="Helvetica Neue"/>
          <w:color w:val="000000"/>
          <w:sz w:val="22"/>
          <w:szCs w:val="22"/>
        </w:rPr>
        <w:t xml:space="preserve">is </w:t>
      </w:r>
      <w:r w:rsidRPr="00D66C3B">
        <w:rPr>
          <w:rFonts w:ascii="Helvetica Neue" w:hAnsi="Helvetica Neue"/>
          <w:color w:val="000000"/>
          <w:sz w:val="22"/>
          <w:szCs w:val="22"/>
        </w:rPr>
        <w:t>used as a proxy to evaluate the US$1.5 billi</w:t>
      </w:r>
      <w:r w:rsidR="001C5817" w:rsidRPr="00D66C3B">
        <w:rPr>
          <w:rFonts w:ascii="Helvetica Neue" w:hAnsi="Helvetica Neue"/>
          <w:color w:val="000000"/>
          <w:sz w:val="22"/>
          <w:szCs w:val="22"/>
        </w:rPr>
        <w:t xml:space="preserve">on offer from CMOC. </w:t>
      </w:r>
      <w:r w:rsidR="00822252">
        <w:rPr>
          <w:rFonts w:ascii="Helvetica Neue" w:hAnsi="Helvetica Neue"/>
          <w:color w:val="000000"/>
          <w:sz w:val="22"/>
          <w:szCs w:val="22"/>
        </w:rPr>
        <w:t>T</w:t>
      </w:r>
      <w:r w:rsidR="00822252" w:rsidRPr="00D66C3B">
        <w:rPr>
          <w:rFonts w:ascii="Helvetica Neue" w:hAnsi="Helvetica Neue"/>
          <w:color w:val="000000"/>
          <w:sz w:val="22"/>
          <w:szCs w:val="22"/>
        </w:rPr>
        <w:t xml:space="preserve">he spot rate on 1/3/2017 </w:t>
      </w:r>
      <w:r w:rsidR="00822252">
        <w:rPr>
          <w:rFonts w:ascii="Helvetica Neue" w:hAnsi="Helvetica Neue"/>
          <w:color w:val="000000"/>
          <w:sz w:val="22"/>
          <w:szCs w:val="22"/>
        </w:rPr>
        <w:t>is used as the</w:t>
      </w:r>
      <w:r w:rsidR="001C5817" w:rsidRPr="00D66C3B">
        <w:rPr>
          <w:rFonts w:ascii="Helvetica Neue" w:hAnsi="Helvetica Neue"/>
          <w:color w:val="000000"/>
          <w:sz w:val="22"/>
          <w:szCs w:val="22"/>
        </w:rPr>
        <w:t xml:space="preserve"> foreign </w:t>
      </w:r>
      <w:r w:rsidR="00822252">
        <w:rPr>
          <w:rFonts w:ascii="Helvetica Neue" w:hAnsi="Helvetica Neue"/>
          <w:color w:val="000000"/>
          <w:sz w:val="22"/>
          <w:szCs w:val="22"/>
        </w:rPr>
        <w:t xml:space="preserve">exchange rate </w:t>
      </w:r>
      <w:r w:rsidR="00DF14BF">
        <w:rPr>
          <w:rFonts w:ascii="Helvetica Neue" w:hAnsi="Helvetica Neue"/>
          <w:color w:val="000000"/>
          <w:sz w:val="22"/>
          <w:szCs w:val="22"/>
        </w:rPr>
        <w:t>to compute</w:t>
      </w:r>
      <w:r w:rsidR="001E2174" w:rsidRPr="00D66C3B">
        <w:rPr>
          <w:rFonts w:ascii="Helvetica Neue" w:hAnsi="Helvetica Neue"/>
          <w:color w:val="000000"/>
          <w:sz w:val="22"/>
          <w:szCs w:val="22"/>
        </w:rPr>
        <w:t xml:space="preserve"> the 3-</w:t>
      </w:r>
      <w:r w:rsidRPr="00D66C3B">
        <w:rPr>
          <w:rFonts w:ascii="Helvetica Neue" w:hAnsi="Helvetica Neue"/>
          <w:color w:val="000000"/>
          <w:sz w:val="22"/>
          <w:szCs w:val="22"/>
        </w:rPr>
        <w:t>year NPV.</w:t>
      </w:r>
    </w:p>
    <w:tbl>
      <w:tblPr>
        <w:tblStyle w:val="GridTable5Dark-Accent2"/>
        <w:tblW w:w="10530" w:type="dxa"/>
        <w:tblInd w:w="-5" w:type="dxa"/>
        <w:tblLook w:val="04A0" w:firstRow="1" w:lastRow="0" w:firstColumn="1" w:lastColumn="0" w:noHBand="0" w:noVBand="1"/>
      </w:tblPr>
      <w:tblGrid>
        <w:gridCol w:w="1553"/>
        <w:gridCol w:w="3667"/>
        <w:gridCol w:w="5310"/>
      </w:tblGrid>
      <w:tr w:rsidR="001C5817" w:rsidRPr="00D66C3B" w14:paraId="189931A3" w14:textId="77777777" w:rsidTr="00393D8A">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553" w:type="dxa"/>
            <w:tcBorders>
              <w:top w:val="single" w:sz="4" w:space="0" w:color="FFC000"/>
              <w:left w:val="single" w:sz="4" w:space="0" w:color="FFC000"/>
              <w:bottom w:val="single" w:sz="4" w:space="0" w:color="FFC000"/>
              <w:right w:val="single" w:sz="4" w:space="0" w:color="FFC000"/>
            </w:tcBorders>
            <w:shd w:val="clear" w:color="auto" w:fill="FFC000" w:themeFill="accent4"/>
            <w:hideMark/>
          </w:tcPr>
          <w:p w14:paraId="24DC9AFC" w14:textId="77777777" w:rsidR="006A5E48" w:rsidRPr="00D66C3B" w:rsidRDefault="006A5E48" w:rsidP="0000276F">
            <w:pPr>
              <w:pStyle w:val="NormalWeb"/>
              <w:spacing w:before="0" w:beforeAutospacing="0" w:after="0" w:afterAutospacing="0"/>
              <w:rPr>
                <w:rFonts w:ascii="Helvetica Neue" w:hAnsi="Helvetica Neue"/>
                <w:sz w:val="22"/>
                <w:szCs w:val="22"/>
              </w:rPr>
            </w:pPr>
            <w:r w:rsidRPr="00D66C3B">
              <w:rPr>
                <w:rFonts w:ascii="Helvetica Neue" w:hAnsi="Helvetica Neue"/>
                <w:bCs w:val="0"/>
                <w:color w:val="000000"/>
                <w:sz w:val="22"/>
                <w:szCs w:val="22"/>
              </w:rPr>
              <w:t>Factors</w:t>
            </w:r>
          </w:p>
        </w:tc>
        <w:tc>
          <w:tcPr>
            <w:tcW w:w="3667" w:type="dxa"/>
            <w:tcBorders>
              <w:top w:val="single" w:sz="4" w:space="0" w:color="FFC000"/>
              <w:left w:val="single" w:sz="4" w:space="0" w:color="FFC000"/>
              <w:bottom w:val="single" w:sz="4" w:space="0" w:color="FFC000"/>
              <w:right w:val="single" w:sz="4" w:space="0" w:color="FFC000"/>
            </w:tcBorders>
            <w:shd w:val="clear" w:color="auto" w:fill="FFC000" w:themeFill="accent4"/>
            <w:hideMark/>
          </w:tcPr>
          <w:p w14:paraId="1E0CEDF7" w14:textId="2B58B81B" w:rsidR="001E2174" w:rsidRPr="00D66C3B" w:rsidRDefault="008E027C" w:rsidP="0000276F">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bCs w:val="0"/>
                <w:color w:val="000000"/>
                <w:sz w:val="22"/>
                <w:szCs w:val="22"/>
              </w:rPr>
            </w:pPr>
            <w:r>
              <w:rPr>
                <w:rFonts w:ascii="Helvetica Neue" w:hAnsi="Helvetica Neue"/>
                <w:bCs w:val="0"/>
                <w:color w:val="000000"/>
                <w:sz w:val="22"/>
                <w:szCs w:val="22"/>
              </w:rPr>
              <w:t>Option 1</w:t>
            </w:r>
          </w:p>
          <w:p w14:paraId="3E328BF1" w14:textId="7111D393" w:rsidR="006A5E48" w:rsidRPr="00D66C3B" w:rsidRDefault="006A5E48" w:rsidP="0000276F">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b w:val="0"/>
                <w:bCs w:val="0"/>
                <w:color w:val="000000"/>
                <w:sz w:val="22"/>
                <w:szCs w:val="22"/>
              </w:rPr>
              <w:t>Accept the offer from CMOC</w:t>
            </w:r>
          </w:p>
        </w:tc>
        <w:tc>
          <w:tcPr>
            <w:tcW w:w="5310" w:type="dxa"/>
            <w:tcBorders>
              <w:top w:val="single" w:sz="4" w:space="0" w:color="FFC000"/>
              <w:left w:val="single" w:sz="4" w:space="0" w:color="FFC000"/>
              <w:bottom w:val="single" w:sz="4" w:space="0" w:color="FFC000"/>
              <w:right w:val="single" w:sz="4" w:space="0" w:color="FFC000"/>
            </w:tcBorders>
            <w:shd w:val="clear" w:color="auto" w:fill="FFC000" w:themeFill="accent4"/>
            <w:hideMark/>
          </w:tcPr>
          <w:p w14:paraId="53EEAD1B" w14:textId="059BB7CF" w:rsidR="001E2174" w:rsidRPr="00D66C3B" w:rsidRDefault="006A5E48" w:rsidP="0000276F">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b w:val="0"/>
                <w:bCs w:val="0"/>
                <w:color w:val="000000"/>
                <w:sz w:val="22"/>
                <w:szCs w:val="22"/>
              </w:rPr>
            </w:pPr>
            <w:r w:rsidRPr="00D66C3B">
              <w:rPr>
                <w:rFonts w:ascii="Helvetica Neue" w:hAnsi="Helvetica Neue"/>
                <w:bCs w:val="0"/>
                <w:color w:val="000000"/>
                <w:sz w:val="22"/>
                <w:szCs w:val="22"/>
              </w:rPr>
              <w:t>Option 2</w:t>
            </w:r>
          </w:p>
          <w:p w14:paraId="342F6096" w14:textId="0673C4A5" w:rsidR="006A5E48" w:rsidRPr="00D66C3B" w:rsidRDefault="006A5E48" w:rsidP="0000276F">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b w:val="0"/>
                <w:bCs w:val="0"/>
                <w:color w:val="000000"/>
                <w:sz w:val="22"/>
                <w:szCs w:val="22"/>
              </w:rPr>
              <w:t>Reject the offer from CMOC</w:t>
            </w:r>
          </w:p>
        </w:tc>
      </w:tr>
      <w:tr w:rsidR="001C5817" w:rsidRPr="00D66C3B" w14:paraId="2A8C2EFD" w14:textId="77777777" w:rsidTr="00393D8A">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553"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hideMark/>
          </w:tcPr>
          <w:p w14:paraId="4811F735" w14:textId="4C50E276" w:rsidR="006A5E48" w:rsidRPr="00D66C3B" w:rsidRDefault="001E2174"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Financial I</w:t>
            </w:r>
            <w:r w:rsidR="006A5E48" w:rsidRPr="00D66C3B">
              <w:rPr>
                <w:rFonts w:ascii="Helvetica Neue" w:hAnsi="Helvetica Neue"/>
                <w:color w:val="000000"/>
                <w:sz w:val="22"/>
                <w:szCs w:val="22"/>
              </w:rPr>
              <w:t>mpact</w:t>
            </w:r>
          </w:p>
        </w:tc>
        <w:tc>
          <w:tcPr>
            <w:tcW w:w="3667"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45AFB7F9" w14:textId="144802AE" w:rsidR="00E37FAC" w:rsidRPr="00D66C3B" w:rsidRDefault="006A5E48"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Receive US$1.5</w:t>
            </w:r>
            <w:r w:rsidR="00393D8A">
              <w:rPr>
                <w:rFonts w:ascii="Helvetica Neue" w:hAnsi="Helvetica Neue"/>
                <w:color w:val="000000"/>
                <w:sz w:val="22"/>
                <w:szCs w:val="22"/>
              </w:rPr>
              <w:t xml:space="preserve"> </w:t>
            </w:r>
            <w:r w:rsidRPr="00D66C3B">
              <w:rPr>
                <w:rFonts w:ascii="Helvetica Neue" w:hAnsi="Helvetica Neue"/>
                <w:color w:val="000000"/>
                <w:sz w:val="22"/>
                <w:szCs w:val="22"/>
              </w:rPr>
              <w:t>b</w:t>
            </w:r>
            <w:r w:rsidR="001E2174" w:rsidRPr="00D66C3B">
              <w:rPr>
                <w:rFonts w:ascii="Helvetica Neue" w:hAnsi="Helvetica Neue"/>
                <w:color w:val="000000"/>
                <w:sz w:val="22"/>
                <w:szCs w:val="22"/>
              </w:rPr>
              <w:t>illion</w:t>
            </w:r>
            <w:r w:rsidRPr="00D66C3B">
              <w:rPr>
                <w:rFonts w:ascii="Helvetica Neue" w:hAnsi="Helvetica Neue"/>
                <w:color w:val="000000"/>
                <w:sz w:val="22"/>
                <w:szCs w:val="22"/>
              </w:rPr>
              <w:t xml:space="preserve"> to </w:t>
            </w:r>
            <w:r w:rsidR="00E37FAC" w:rsidRPr="00D66C3B">
              <w:rPr>
                <w:rFonts w:ascii="Helvetica Neue" w:hAnsi="Helvetica Neue"/>
                <w:color w:val="000000"/>
                <w:sz w:val="22"/>
                <w:szCs w:val="22"/>
              </w:rPr>
              <w:t>settle AMA NP’s intra-group debt</w:t>
            </w:r>
          </w:p>
          <w:p w14:paraId="0C8F687F" w14:textId="4FC9B8E8" w:rsidR="00E37FAC" w:rsidRPr="00D66C3B" w:rsidRDefault="001E2174"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Decrease net debt </w:t>
            </w:r>
            <w:r w:rsidR="006A5E48" w:rsidRPr="00D66C3B">
              <w:rPr>
                <w:rFonts w:ascii="Helvetica Neue" w:hAnsi="Helvetica Neue"/>
                <w:color w:val="000000"/>
                <w:sz w:val="22"/>
                <w:szCs w:val="22"/>
              </w:rPr>
              <w:t>by US$450.12</w:t>
            </w:r>
            <w:r w:rsidR="00393D8A">
              <w:rPr>
                <w:rFonts w:ascii="Helvetica Neue" w:hAnsi="Helvetica Neue"/>
                <w:color w:val="000000"/>
                <w:sz w:val="22"/>
                <w:szCs w:val="22"/>
              </w:rPr>
              <w:t xml:space="preserve"> </w:t>
            </w:r>
            <w:r w:rsidR="006A5E48" w:rsidRPr="00D66C3B">
              <w:rPr>
                <w:rFonts w:ascii="Helvetica Neue" w:hAnsi="Helvetica Neue"/>
                <w:color w:val="000000"/>
                <w:sz w:val="22"/>
                <w:szCs w:val="22"/>
              </w:rPr>
              <w:t>m</w:t>
            </w:r>
            <w:r w:rsidRPr="00D66C3B">
              <w:rPr>
                <w:rFonts w:ascii="Helvetica Neue" w:hAnsi="Helvetica Neue"/>
                <w:color w:val="000000"/>
                <w:sz w:val="22"/>
                <w:szCs w:val="22"/>
              </w:rPr>
              <w:t>illion</w:t>
            </w:r>
          </w:p>
          <w:p w14:paraId="17F7F1D0" w14:textId="7EF52FDE" w:rsidR="006A5E48" w:rsidRPr="00D66C3B" w:rsidRDefault="006A5E48"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Credit rating is expecte</w:t>
            </w:r>
            <w:r w:rsidR="00E37FAC" w:rsidRPr="00D66C3B">
              <w:rPr>
                <w:rFonts w:ascii="Helvetica Neue" w:hAnsi="Helvetica Neue"/>
                <w:color w:val="000000"/>
                <w:sz w:val="22"/>
                <w:szCs w:val="22"/>
              </w:rPr>
              <w:t>d to improve with less net debt</w:t>
            </w:r>
          </w:p>
        </w:tc>
        <w:tc>
          <w:tcPr>
            <w:tcW w:w="5310"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70D4B07F" w14:textId="77777777" w:rsidR="00C57201" w:rsidRPr="00C57201" w:rsidRDefault="006A5E48"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Operational </w:t>
            </w:r>
            <w:r w:rsidR="00CC260A" w:rsidRPr="00D66C3B">
              <w:rPr>
                <w:rFonts w:ascii="Helvetica Neue" w:hAnsi="Helvetica Neue"/>
                <w:color w:val="000000"/>
                <w:sz w:val="22"/>
                <w:szCs w:val="22"/>
              </w:rPr>
              <w:t>maintenance of AMA-NP gives a</w:t>
            </w:r>
            <w:r w:rsidR="002508E9">
              <w:rPr>
                <w:rFonts w:ascii="Helvetica Neue" w:hAnsi="Helvetica Neue"/>
                <w:color w:val="000000"/>
                <w:sz w:val="22"/>
                <w:szCs w:val="22"/>
              </w:rPr>
              <w:t xml:space="preserve"> positive</w:t>
            </w:r>
            <w:r w:rsidR="00CC260A" w:rsidRPr="00D66C3B">
              <w:rPr>
                <w:rFonts w:ascii="Helvetica Neue" w:hAnsi="Helvetica Neue"/>
                <w:color w:val="000000"/>
                <w:sz w:val="22"/>
                <w:szCs w:val="22"/>
              </w:rPr>
              <w:t xml:space="preserve"> 3-</w:t>
            </w:r>
            <w:r w:rsidR="002508E9">
              <w:rPr>
                <w:rFonts w:ascii="Helvetica Neue" w:hAnsi="Helvetica Neue"/>
                <w:color w:val="000000"/>
                <w:sz w:val="22"/>
                <w:szCs w:val="22"/>
              </w:rPr>
              <w:t>years</w:t>
            </w:r>
            <w:r w:rsidRPr="00D66C3B">
              <w:rPr>
                <w:rFonts w:ascii="Helvetica Neue" w:hAnsi="Helvetica Neue"/>
                <w:color w:val="000000"/>
                <w:sz w:val="22"/>
                <w:szCs w:val="22"/>
              </w:rPr>
              <w:t xml:space="preserve"> NPV</w:t>
            </w:r>
            <w:r w:rsidR="00196CAA">
              <w:rPr>
                <w:rFonts w:ascii="Helvetica Neue" w:hAnsi="Helvetica Neue"/>
                <w:color w:val="000000"/>
                <w:sz w:val="22"/>
                <w:szCs w:val="22"/>
              </w:rPr>
              <w:t xml:space="preserve"> of US$9.</w:t>
            </w:r>
            <w:r w:rsidRPr="00D66C3B">
              <w:rPr>
                <w:rFonts w:ascii="Helvetica Neue" w:hAnsi="Helvetica Neue"/>
                <w:color w:val="000000"/>
                <w:sz w:val="22"/>
                <w:szCs w:val="22"/>
              </w:rPr>
              <w:t>5</w:t>
            </w:r>
            <w:r w:rsidR="00196CAA">
              <w:rPr>
                <w:rFonts w:ascii="Helvetica Neue" w:hAnsi="Helvetica Neue"/>
                <w:color w:val="000000"/>
                <w:sz w:val="22"/>
                <w:szCs w:val="22"/>
              </w:rPr>
              <w:t>8</w:t>
            </w:r>
            <w:r w:rsidR="00393D8A">
              <w:rPr>
                <w:rFonts w:ascii="Helvetica Neue" w:hAnsi="Helvetica Neue"/>
                <w:color w:val="000000"/>
                <w:sz w:val="22"/>
                <w:szCs w:val="22"/>
              </w:rPr>
              <w:t xml:space="preserve"> </w:t>
            </w:r>
            <w:r w:rsidRPr="00D66C3B">
              <w:rPr>
                <w:rFonts w:ascii="Helvetica Neue" w:hAnsi="Helvetica Neue"/>
                <w:color w:val="000000"/>
                <w:sz w:val="22"/>
                <w:szCs w:val="22"/>
              </w:rPr>
              <w:t>m</w:t>
            </w:r>
            <w:r w:rsidR="00CC260A" w:rsidRPr="00D66C3B">
              <w:rPr>
                <w:rFonts w:ascii="Helvetica Neue" w:hAnsi="Helvetica Neue"/>
                <w:color w:val="000000"/>
                <w:sz w:val="22"/>
                <w:szCs w:val="22"/>
              </w:rPr>
              <w:t>illion</w:t>
            </w:r>
            <w:r w:rsidR="00B633CC">
              <w:rPr>
                <w:rFonts w:ascii="Helvetica Neue" w:hAnsi="Helvetica Neue"/>
                <w:color w:val="000000"/>
                <w:sz w:val="22"/>
                <w:szCs w:val="22"/>
              </w:rPr>
              <w:t xml:space="preserve"> </w:t>
            </w:r>
          </w:p>
          <w:p w14:paraId="1E046B11" w14:textId="2A83DC78" w:rsidR="006A5E48" w:rsidRPr="00D66C3B" w:rsidRDefault="00B633CC" w:rsidP="00C57201">
            <w:pPr>
              <w:pStyle w:val="NormalWeb"/>
              <w:spacing w:before="0" w:beforeAutospacing="0" w:after="0" w:afterAutospacing="0"/>
              <w:ind w:left="288"/>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(Fig. 3.1)</w:t>
            </w:r>
            <w:r w:rsidR="006A5E48" w:rsidRPr="00D66C3B">
              <w:rPr>
                <w:rFonts w:ascii="Helvetica Neue" w:hAnsi="Helvetica Neue"/>
                <w:color w:val="000000"/>
                <w:sz w:val="22"/>
                <w:szCs w:val="22"/>
              </w:rPr>
              <w:t xml:space="preserve"> </w:t>
            </w:r>
          </w:p>
        </w:tc>
      </w:tr>
      <w:tr w:rsidR="001C5817" w:rsidRPr="00D66C3B" w14:paraId="7CD85839" w14:textId="77777777" w:rsidTr="00393D8A">
        <w:trPr>
          <w:trHeight w:val="1760"/>
        </w:trPr>
        <w:tc>
          <w:tcPr>
            <w:cnfStyle w:val="001000000000" w:firstRow="0" w:lastRow="0" w:firstColumn="1" w:lastColumn="0" w:oddVBand="0" w:evenVBand="0" w:oddHBand="0" w:evenHBand="0" w:firstRowFirstColumn="0" w:firstRowLastColumn="0" w:lastRowFirstColumn="0" w:lastRowLastColumn="0"/>
            <w:tcW w:w="1553"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hideMark/>
          </w:tcPr>
          <w:p w14:paraId="5EF36225" w14:textId="408B0BBE" w:rsidR="006A5E48" w:rsidRPr="00D66C3B" w:rsidRDefault="001E2174"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Political R</w:t>
            </w:r>
            <w:r w:rsidR="006A5E48" w:rsidRPr="00D66C3B">
              <w:rPr>
                <w:rFonts w:ascii="Helvetica Neue" w:hAnsi="Helvetica Neue"/>
                <w:color w:val="000000"/>
                <w:sz w:val="22"/>
                <w:szCs w:val="22"/>
              </w:rPr>
              <w:t>isk</w:t>
            </w:r>
          </w:p>
        </w:tc>
        <w:tc>
          <w:tcPr>
            <w:tcW w:w="3667"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3A091529" w14:textId="6738058B" w:rsidR="006A5E48" w:rsidRPr="00D66C3B" w:rsidRDefault="006A5E48" w:rsidP="00376800">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Not exposed to the political risk in Brazil</w:t>
            </w:r>
          </w:p>
        </w:tc>
        <w:tc>
          <w:tcPr>
            <w:tcW w:w="5310"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4344C184" w14:textId="13F2149E" w:rsidR="00E37FAC" w:rsidRPr="00D66C3B" w:rsidRDefault="00E37FAC" w:rsidP="00376800">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Uncertainty</w:t>
            </w:r>
            <w:r w:rsidR="006A5E48" w:rsidRPr="00D66C3B">
              <w:rPr>
                <w:rFonts w:ascii="Helvetica Neue" w:hAnsi="Helvetica Neue"/>
                <w:color w:val="000000"/>
                <w:sz w:val="22"/>
                <w:szCs w:val="22"/>
              </w:rPr>
              <w:t xml:space="preserve"> over the AMANGO friendly policies in Brazil due to the change of p</w:t>
            </w:r>
            <w:r w:rsidRPr="00D66C3B">
              <w:rPr>
                <w:rFonts w:ascii="Helvetica Neue" w:hAnsi="Helvetica Neue"/>
                <w:color w:val="000000"/>
                <w:sz w:val="22"/>
                <w:szCs w:val="22"/>
              </w:rPr>
              <w:t>residency</w:t>
            </w:r>
            <w:r w:rsidR="006A5E48" w:rsidRPr="00D66C3B">
              <w:rPr>
                <w:rFonts w:ascii="Helvetica Neue" w:hAnsi="Helvetica Neue"/>
                <w:color w:val="000000"/>
                <w:sz w:val="22"/>
                <w:szCs w:val="22"/>
              </w:rPr>
              <w:t xml:space="preserve"> </w:t>
            </w:r>
          </w:p>
          <w:p w14:paraId="0B2DF338" w14:textId="4A67705E" w:rsidR="006A5E48" w:rsidRPr="00D66C3B" w:rsidRDefault="006A5E48" w:rsidP="00376800">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Pending fiscal austerity, exchange controls and tough repatriation laws are </w:t>
            </w:r>
            <w:r w:rsidRPr="002508E9">
              <w:rPr>
                <w:rFonts w:ascii="Helvetica Neue" w:hAnsi="Helvetica Neue"/>
                <w:b/>
                <w:bCs/>
                <w:color w:val="000000"/>
                <w:sz w:val="22"/>
                <w:szCs w:val="22"/>
              </w:rPr>
              <w:t>unfavourable</w:t>
            </w:r>
            <w:r w:rsidRPr="00D66C3B">
              <w:rPr>
                <w:rFonts w:ascii="Helvetica Neue" w:hAnsi="Helvetica Neue"/>
                <w:color w:val="000000"/>
                <w:sz w:val="22"/>
                <w:szCs w:val="22"/>
              </w:rPr>
              <w:t xml:space="preserve"> to AMANGO with increasing operationa</w:t>
            </w:r>
            <w:r w:rsidR="00E37FAC" w:rsidRPr="00D66C3B">
              <w:rPr>
                <w:rFonts w:ascii="Helvetica Neue" w:hAnsi="Helvetica Neue"/>
                <w:color w:val="000000"/>
                <w:sz w:val="22"/>
                <w:szCs w:val="22"/>
              </w:rPr>
              <w:t>l tax risk and volatility risk</w:t>
            </w:r>
          </w:p>
        </w:tc>
      </w:tr>
      <w:tr w:rsidR="001C5817" w:rsidRPr="00D66C3B" w14:paraId="23A30174" w14:textId="77777777" w:rsidTr="0039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hideMark/>
          </w:tcPr>
          <w:p w14:paraId="12BD7B58" w14:textId="246F8AA7" w:rsidR="006A5E48" w:rsidRPr="00D66C3B" w:rsidRDefault="001E2174"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Exchange Rate R</w:t>
            </w:r>
            <w:r w:rsidR="006A5E48" w:rsidRPr="00D66C3B">
              <w:rPr>
                <w:rFonts w:ascii="Helvetica Neue" w:hAnsi="Helvetica Neue"/>
                <w:color w:val="000000"/>
                <w:sz w:val="22"/>
                <w:szCs w:val="22"/>
              </w:rPr>
              <w:t>isk</w:t>
            </w:r>
          </w:p>
        </w:tc>
        <w:tc>
          <w:tcPr>
            <w:tcW w:w="3667"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0A31A388" w14:textId="77777777" w:rsidR="006A5E48" w:rsidRPr="00D66C3B" w:rsidRDefault="006A5E48"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Not exposed to the exchange rate risk in Brazil</w:t>
            </w:r>
          </w:p>
        </w:tc>
        <w:tc>
          <w:tcPr>
            <w:tcW w:w="5310"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0326F1E7" w14:textId="184492DC" w:rsidR="00E37FAC" w:rsidRPr="00D66C3B" w:rsidRDefault="00E37FAC"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The trend showing</w:t>
            </w:r>
            <w:r w:rsidR="006A5E48" w:rsidRPr="00D66C3B">
              <w:rPr>
                <w:rFonts w:ascii="Helvetica Neue" w:hAnsi="Helvetica Neue"/>
                <w:color w:val="000000"/>
                <w:sz w:val="22"/>
                <w:szCs w:val="22"/>
              </w:rPr>
              <w:t xml:space="preserve"> the Brazilian Real is </w:t>
            </w:r>
            <w:r w:rsidR="006A5E48" w:rsidRPr="00D66C3B">
              <w:rPr>
                <w:rFonts w:ascii="Helvetica Neue" w:hAnsi="Helvetica Neue"/>
                <w:bCs/>
                <w:color w:val="000000"/>
                <w:sz w:val="22"/>
                <w:szCs w:val="22"/>
              </w:rPr>
              <w:t>depreciating</w:t>
            </w:r>
            <w:r w:rsidRPr="00D66C3B">
              <w:rPr>
                <w:rFonts w:ascii="Helvetica Neue" w:hAnsi="Helvetica Neue"/>
                <w:color w:val="000000"/>
                <w:sz w:val="22"/>
                <w:szCs w:val="22"/>
              </w:rPr>
              <w:t xml:space="preserve"> against US Dollar further lowers the NPV in US Dollar</w:t>
            </w:r>
          </w:p>
          <w:p w14:paraId="2D5B539A" w14:textId="7B7EADE9" w:rsidR="006A5E48" w:rsidRPr="00D66C3B" w:rsidRDefault="00CC260A" w:rsidP="00376800">
            <w:pPr>
              <w:pStyle w:val="NormalWeb"/>
              <w:numPr>
                <w:ilvl w:val="0"/>
                <w:numId w:val="7"/>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The</w:t>
            </w:r>
            <w:r w:rsidR="006A5E48" w:rsidRPr="00D66C3B">
              <w:rPr>
                <w:rFonts w:ascii="Helvetica Neue" w:hAnsi="Helvetica Neue"/>
                <w:color w:val="000000"/>
                <w:sz w:val="22"/>
                <w:szCs w:val="22"/>
              </w:rPr>
              <w:t xml:space="preserve"> political risk may further </w:t>
            </w:r>
            <w:r w:rsidR="006A5E48" w:rsidRPr="00D66C3B">
              <w:rPr>
                <w:rFonts w:ascii="Helvetica Neue" w:hAnsi="Helvetica Neue"/>
                <w:bCs/>
                <w:color w:val="000000"/>
                <w:sz w:val="22"/>
                <w:szCs w:val="22"/>
              </w:rPr>
              <w:t>weaken</w:t>
            </w:r>
            <w:r w:rsidR="006A5E48" w:rsidRPr="00D66C3B">
              <w:rPr>
                <w:rFonts w:ascii="Helvetica Neue" w:hAnsi="Helvetica Neue"/>
                <w:color w:val="000000"/>
                <w:sz w:val="22"/>
                <w:szCs w:val="22"/>
              </w:rPr>
              <w:t xml:space="preserve"> Braz</w:t>
            </w:r>
            <w:r w:rsidR="00490526">
              <w:rPr>
                <w:rFonts w:ascii="Helvetica Neue" w:hAnsi="Helvetica Neue"/>
                <w:color w:val="000000"/>
                <w:sz w:val="22"/>
                <w:szCs w:val="22"/>
              </w:rPr>
              <w:t>ilian Real, lowering AMA-NP’s</w:t>
            </w:r>
            <w:r w:rsidR="006A5E48" w:rsidRPr="00D66C3B">
              <w:rPr>
                <w:rFonts w:ascii="Helvetica Neue" w:hAnsi="Helvetica Neue"/>
                <w:color w:val="000000"/>
                <w:sz w:val="22"/>
                <w:szCs w:val="22"/>
              </w:rPr>
              <w:t xml:space="preserve"> NPV in US Dollar</w:t>
            </w:r>
          </w:p>
        </w:tc>
      </w:tr>
      <w:tr w:rsidR="001C5817" w:rsidRPr="00D66C3B" w14:paraId="18993066" w14:textId="77777777" w:rsidTr="00393D8A">
        <w:tc>
          <w:tcPr>
            <w:cnfStyle w:val="001000000000" w:firstRow="0" w:lastRow="0" w:firstColumn="1" w:lastColumn="0" w:oddVBand="0" w:evenVBand="0" w:oddHBand="0" w:evenHBand="0" w:firstRowFirstColumn="0" w:firstRowLastColumn="0" w:lastRowFirstColumn="0" w:lastRowLastColumn="0"/>
            <w:tcW w:w="1553"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hideMark/>
          </w:tcPr>
          <w:p w14:paraId="3F7B960F" w14:textId="5A133FCF" w:rsidR="006A5E48" w:rsidRPr="00D66C3B" w:rsidRDefault="001E2174"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Macro-E</w:t>
            </w:r>
            <w:r w:rsidR="006A5E48" w:rsidRPr="00D66C3B">
              <w:rPr>
                <w:rFonts w:ascii="Helvetica Neue" w:hAnsi="Helvetica Neue"/>
                <w:color w:val="000000"/>
                <w:sz w:val="22"/>
                <w:szCs w:val="22"/>
              </w:rPr>
              <w:t xml:space="preserve">nvironment </w:t>
            </w:r>
          </w:p>
        </w:tc>
        <w:tc>
          <w:tcPr>
            <w:tcW w:w="3667"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03388BE7" w14:textId="131B2ADC" w:rsidR="006A5E48" w:rsidRPr="00D66C3B" w:rsidRDefault="006A5E48" w:rsidP="00376800">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Not exposed to the </w:t>
            </w:r>
            <w:r w:rsidR="00EB07C1" w:rsidRPr="00D66C3B">
              <w:rPr>
                <w:rFonts w:ascii="Helvetica Neue" w:hAnsi="Helvetica Neue"/>
                <w:color w:val="000000"/>
                <w:sz w:val="22"/>
                <w:szCs w:val="22"/>
              </w:rPr>
              <w:t>risks</w:t>
            </w:r>
            <w:r w:rsidR="00CC260A" w:rsidRPr="00D66C3B">
              <w:rPr>
                <w:rFonts w:ascii="Helvetica Neue" w:hAnsi="Helvetica Neue"/>
                <w:color w:val="000000"/>
                <w:sz w:val="22"/>
                <w:szCs w:val="22"/>
              </w:rPr>
              <w:t xml:space="preserve"> in Brazil’s macr</w:t>
            </w:r>
            <w:r w:rsidRPr="00D66C3B">
              <w:rPr>
                <w:rFonts w:ascii="Helvetica Neue" w:hAnsi="Helvetica Neue"/>
                <w:color w:val="000000"/>
                <w:sz w:val="22"/>
                <w:szCs w:val="22"/>
              </w:rPr>
              <w:t>o-environment</w:t>
            </w:r>
          </w:p>
        </w:tc>
        <w:tc>
          <w:tcPr>
            <w:tcW w:w="5310" w:type="dxa"/>
            <w:tcBorders>
              <w:top w:val="single" w:sz="4" w:space="0" w:color="FFC000"/>
              <w:left w:val="single" w:sz="4" w:space="0" w:color="FFC000"/>
              <w:bottom w:val="single" w:sz="4" w:space="0" w:color="FFC000"/>
              <w:right w:val="single" w:sz="4" w:space="0" w:color="FFC000"/>
            </w:tcBorders>
            <w:shd w:val="clear" w:color="auto" w:fill="FFFFFF" w:themeFill="background1"/>
            <w:hideMark/>
          </w:tcPr>
          <w:p w14:paraId="30084EE4" w14:textId="7565F1D0" w:rsidR="00E37FAC" w:rsidRPr="00D66C3B" w:rsidRDefault="00986946" w:rsidP="00376800">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High probability</w:t>
            </w:r>
            <w:r w:rsidR="006A5E48" w:rsidRPr="00D66C3B">
              <w:rPr>
                <w:rFonts w:ascii="Helvetica Neue" w:hAnsi="Helvetica Neue"/>
                <w:color w:val="000000"/>
                <w:sz w:val="22"/>
                <w:szCs w:val="22"/>
              </w:rPr>
              <w:t xml:space="preserve"> of austerity policy in Brazil is </w:t>
            </w:r>
            <w:r w:rsidR="006A5E48" w:rsidRPr="00490526">
              <w:rPr>
                <w:rFonts w:ascii="Helvetica Neue" w:hAnsi="Helvetica Neue"/>
                <w:b/>
                <w:bCs/>
                <w:color w:val="000000"/>
                <w:sz w:val="22"/>
                <w:szCs w:val="22"/>
              </w:rPr>
              <w:t>unfavourable</w:t>
            </w:r>
            <w:r w:rsidR="006A5E48" w:rsidRPr="00D66C3B">
              <w:rPr>
                <w:rFonts w:ascii="Helvetica Neue" w:hAnsi="Helvetica Neue"/>
                <w:color w:val="000000"/>
                <w:sz w:val="22"/>
                <w:szCs w:val="22"/>
              </w:rPr>
              <w:t xml:space="preserve"> to AMANGO with Brazil’s ailing economy and further stagnant economic growth</w:t>
            </w:r>
          </w:p>
          <w:p w14:paraId="5128783A" w14:textId="08E77FDE" w:rsidR="006A5E48" w:rsidRPr="00D66C3B" w:rsidRDefault="006A5E48" w:rsidP="00376800">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Tougher repatriation laws are </w:t>
            </w:r>
            <w:r w:rsidRPr="00490526">
              <w:rPr>
                <w:rFonts w:ascii="Helvetica Neue" w:hAnsi="Helvetica Neue"/>
                <w:b/>
                <w:bCs/>
                <w:color w:val="000000"/>
                <w:sz w:val="22"/>
                <w:szCs w:val="22"/>
              </w:rPr>
              <w:t>unfavourable</w:t>
            </w:r>
            <w:r w:rsidRPr="00D66C3B">
              <w:rPr>
                <w:rFonts w:ascii="Helvetica Neue" w:hAnsi="Helvetica Neue"/>
                <w:color w:val="000000"/>
                <w:sz w:val="22"/>
                <w:szCs w:val="22"/>
              </w:rPr>
              <w:t xml:space="preserve"> to AMANGO with a lower financial incentive to repatriate money to the headquarter</w:t>
            </w:r>
          </w:p>
        </w:tc>
      </w:tr>
    </w:tbl>
    <w:p w14:paraId="0B9D990A" w14:textId="77777777" w:rsidR="00012FF3" w:rsidRPr="00064451" w:rsidRDefault="00012FF3" w:rsidP="0000276F">
      <w:pPr>
        <w:rPr>
          <w:rFonts w:ascii="Helvetica Neue" w:hAnsi="Helvetica Neue"/>
          <w:b/>
          <w:bCs/>
          <w:color w:val="C45911" w:themeColor="accent2" w:themeShade="BF"/>
          <w:sz w:val="22"/>
          <w:szCs w:val="22"/>
        </w:rPr>
      </w:pPr>
    </w:p>
    <w:p w14:paraId="670259A9" w14:textId="12C3449A" w:rsidR="006A5E48" w:rsidRPr="00186215" w:rsidRDefault="00064451"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RECOMMENDATIONS AND</w:t>
      </w:r>
      <w:r w:rsidR="006A5E48" w:rsidRPr="00186215">
        <w:rPr>
          <w:rFonts w:ascii="Helvetica Neue" w:hAnsi="Helvetica Neue"/>
          <w:b/>
          <w:bCs/>
          <w:color w:val="7B7B7B" w:themeColor="accent3" w:themeShade="BF"/>
          <w:sz w:val="22"/>
          <w:szCs w:val="22"/>
        </w:rPr>
        <w:t xml:space="preserve"> IMPLEMENTATION</w:t>
      </w:r>
    </w:p>
    <w:p w14:paraId="251CFC57" w14:textId="45648E9B" w:rsidR="006A5E48" w:rsidRPr="00410AF3" w:rsidRDefault="000B215F" w:rsidP="00410AF3">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We recommend</w:t>
      </w:r>
      <w:r w:rsidR="006A5E48" w:rsidRPr="00D66C3B">
        <w:rPr>
          <w:rFonts w:ascii="Helvetica Neue" w:hAnsi="Helvetica Neue"/>
          <w:color w:val="000000"/>
          <w:sz w:val="22"/>
          <w:szCs w:val="22"/>
        </w:rPr>
        <w:t xml:space="preserve"> AMANGO </w:t>
      </w:r>
      <w:r w:rsidRPr="00D66C3B">
        <w:rPr>
          <w:rFonts w:ascii="Helvetica Neue" w:hAnsi="Helvetica Neue"/>
          <w:color w:val="000000"/>
          <w:sz w:val="22"/>
          <w:szCs w:val="22"/>
        </w:rPr>
        <w:t xml:space="preserve">to </w:t>
      </w:r>
      <w:r w:rsidR="00490526">
        <w:rPr>
          <w:rFonts w:ascii="Helvetica Neue" w:hAnsi="Helvetica Neue"/>
          <w:color w:val="000000"/>
          <w:sz w:val="22"/>
          <w:szCs w:val="22"/>
        </w:rPr>
        <w:t xml:space="preserve">adopt </w:t>
      </w:r>
      <w:r w:rsidR="00490526" w:rsidRPr="00490526">
        <w:rPr>
          <w:rFonts w:ascii="Helvetica Neue" w:hAnsi="Helvetica Neue"/>
          <w:b/>
          <w:color w:val="000000"/>
          <w:sz w:val="22"/>
          <w:szCs w:val="22"/>
        </w:rPr>
        <w:t>Option 1</w:t>
      </w:r>
      <w:r w:rsidR="00490526">
        <w:rPr>
          <w:rFonts w:ascii="Helvetica Neue" w:hAnsi="Helvetica Neue"/>
          <w:color w:val="000000"/>
          <w:sz w:val="22"/>
          <w:szCs w:val="22"/>
        </w:rPr>
        <w:t xml:space="preserve"> – to </w:t>
      </w:r>
      <w:r w:rsidRPr="00D66C3B">
        <w:rPr>
          <w:rFonts w:ascii="Helvetica Neue" w:hAnsi="Helvetica Neue"/>
          <w:color w:val="000000"/>
          <w:sz w:val="22"/>
          <w:szCs w:val="22"/>
        </w:rPr>
        <w:t>accept</w:t>
      </w:r>
      <w:r w:rsidR="00490526">
        <w:rPr>
          <w:rFonts w:ascii="Helvetica Neue" w:hAnsi="Helvetica Neue"/>
          <w:color w:val="000000"/>
          <w:sz w:val="22"/>
          <w:szCs w:val="22"/>
        </w:rPr>
        <w:t xml:space="preserve"> the</w:t>
      </w:r>
      <w:r w:rsidR="006A5E48" w:rsidRPr="00D66C3B">
        <w:rPr>
          <w:rFonts w:ascii="Helvetica Neue" w:hAnsi="Helvetica Neue"/>
          <w:color w:val="000000"/>
          <w:sz w:val="22"/>
          <w:szCs w:val="22"/>
        </w:rPr>
        <w:t xml:space="preserve"> offer from CMOC and divests AMA-NP to streamline corporate structures and exit out of under-performing businesses with the pessimistic outlook. </w:t>
      </w:r>
      <w:r w:rsidR="00AF3708">
        <w:rPr>
          <w:rFonts w:ascii="Helvetica Neue" w:hAnsi="Helvetica Neue"/>
          <w:color w:val="000000"/>
          <w:sz w:val="22"/>
          <w:szCs w:val="22"/>
        </w:rPr>
        <w:t>Apart from</w:t>
      </w:r>
      <w:r w:rsidR="00E53185">
        <w:rPr>
          <w:rFonts w:ascii="Helvetica Neue" w:hAnsi="Helvetica Neue"/>
          <w:color w:val="000000"/>
          <w:sz w:val="22"/>
          <w:szCs w:val="22"/>
        </w:rPr>
        <w:t xml:space="preserve"> the economic recession in Brazil</w:t>
      </w:r>
      <w:r w:rsidR="00AF3708">
        <w:rPr>
          <w:rStyle w:val="FootnoteReference"/>
          <w:rFonts w:ascii="Helvetica Neue" w:hAnsi="Helvetica Neue"/>
          <w:color w:val="000000"/>
          <w:sz w:val="22"/>
          <w:szCs w:val="22"/>
        </w:rPr>
        <w:footnoteReference w:id="1"/>
      </w:r>
      <w:r w:rsidR="00AF3708">
        <w:rPr>
          <w:rFonts w:ascii="Helvetica Neue" w:hAnsi="Helvetica Neue"/>
          <w:color w:val="000000"/>
          <w:sz w:val="22"/>
          <w:szCs w:val="22"/>
        </w:rPr>
        <w:t xml:space="preserve"> being</w:t>
      </w:r>
      <w:r w:rsidR="00E53185">
        <w:rPr>
          <w:rFonts w:ascii="Helvetica Neue" w:hAnsi="Helvetica Neue"/>
          <w:color w:val="000000"/>
          <w:sz w:val="22"/>
          <w:szCs w:val="22"/>
        </w:rPr>
        <w:t xml:space="preserve"> unfavourable to business operations</w:t>
      </w:r>
      <w:r w:rsidR="00AF3708">
        <w:rPr>
          <w:rFonts w:ascii="Helvetica Neue" w:hAnsi="Helvetica Neue"/>
          <w:color w:val="000000"/>
          <w:sz w:val="22"/>
          <w:szCs w:val="22"/>
        </w:rPr>
        <w:t>,</w:t>
      </w:r>
      <w:r w:rsidR="00E53185">
        <w:rPr>
          <w:rFonts w:ascii="Helvetica Neue" w:hAnsi="Helvetica Neue"/>
          <w:color w:val="000000"/>
          <w:sz w:val="22"/>
          <w:szCs w:val="22"/>
        </w:rPr>
        <w:t xml:space="preserve"> </w:t>
      </w:r>
      <w:r w:rsidR="00572CB4">
        <w:rPr>
          <w:rFonts w:ascii="Helvetica Neue" w:hAnsi="Helvetica Neue"/>
          <w:color w:val="000000"/>
          <w:sz w:val="22"/>
          <w:szCs w:val="22"/>
        </w:rPr>
        <w:t>Option 2 entails</w:t>
      </w:r>
      <w:r w:rsidR="006A5E48" w:rsidRPr="00D66C3B">
        <w:rPr>
          <w:rFonts w:ascii="Helvetica Neue" w:hAnsi="Helvetica Neue"/>
          <w:color w:val="000000"/>
          <w:sz w:val="22"/>
          <w:szCs w:val="22"/>
        </w:rPr>
        <w:t xml:space="preserve"> a high degree of management risks in the following </w:t>
      </w:r>
      <w:r w:rsidR="008851FB">
        <w:rPr>
          <w:rFonts w:ascii="Helvetica Neue" w:hAnsi="Helvetica Neue"/>
          <w:color w:val="000000"/>
          <w:sz w:val="22"/>
          <w:szCs w:val="22"/>
        </w:rPr>
        <w:t>aspects</w:t>
      </w:r>
      <w:r w:rsidR="009C155A" w:rsidRPr="00D66C3B">
        <w:rPr>
          <w:rFonts w:ascii="Helvetica Neue" w:hAnsi="Helvetica Neue"/>
          <w:color w:val="000000"/>
          <w:sz w:val="22"/>
          <w:szCs w:val="22"/>
        </w:rPr>
        <w:t>:</w:t>
      </w:r>
    </w:p>
    <w:p w14:paraId="58CBBCAC" w14:textId="36A0EB14" w:rsidR="006A5E48" w:rsidRPr="00572CB4" w:rsidRDefault="006A5E48" w:rsidP="00537628">
      <w:pPr>
        <w:pStyle w:val="NormalWeb"/>
        <w:numPr>
          <w:ilvl w:val="0"/>
          <w:numId w:val="31"/>
        </w:numPr>
        <w:spacing w:before="0" w:beforeAutospacing="0" w:after="0" w:afterAutospacing="0"/>
        <w:textAlignment w:val="baseline"/>
        <w:rPr>
          <w:rFonts w:ascii="Helvetica Neue" w:hAnsi="Helvetica Neue"/>
          <w:b/>
          <w:bCs/>
          <w:color w:val="000000"/>
          <w:sz w:val="22"/>
          <w:szCs w:val="22"/>
        </w:rPr>
      </w:pPr>
      <w:r w:rsidRPr="00572CB4">
        <w:rPr>
          <w:rFonts w:ascii="Helvetica Neue" w:hAnsi="Helvetica Neue"/>
          <w:color w:val="000000"/>
          <w:sz w:val="22"/>
          <w:szCs w:val="22"/>
        </w:rPr>
        <w:t>AMANGO’s financial performance is worsening due to the declining demand in China and globally.</w:t>
      </w:r>
    </w:p>
    <w:p w14:paraId="6C8D730C" w14:textId="77777777" w:rsidR="00410AF3" w:rsidRPr="00572CB4" w:rsidRDefault="006A5E48" w:rsidP="00537628">
      <w:pPr>
        <w:pStyle w:val="NormalWeb"/>
        <w:numPr>
          <w:ilvl w:val="0"/>
          <w:numId w:val="31"/>
        </w:numPr>
        <w:spacing w:before="0" w:beforeAutospacing="0" w:after="0" w:afterAutospacing="0"/>
        <w:textAlignment w:val="baseline"/>
        <w:rPr>
          <w:rFonts w:ascii="Helvetica Neue" w:hAnsi="Helvetica Neue"/>
          <w:b/>
          <w:bCs/>
          <w:color w:val="000000"/>
          <w:sz w:val="22"/>
          <w:szCs w:val="22"/>
        </w:rPr>
      </w:pPr>
      <w:r w:rsidRPr="00572CB4">
        <w:rPr>
          <w:rFonts w:ascii="Helvetica Neue" w:hAnsi="Helvetica Neue"/>
          <w:color w:val="000000"/>
          <w:sz w:val="22"/>
          <w:szCs w:val="22"/>
        </w:rPr>
        <w:t xml:space="preserve">Rejecting the final offer exposes AMANGO to non-diversifiable political and exchange rate risks. </w:t>
      </w:r>
    </w:p>
    <w:p w14:paraId="5D7D3815" w14:textId="6CC9BD08" w:rsidR="00FE2433" w:rsidRDefault="00410AF3" w:rsidP="00537628">
      <w:pPr>
        <w:pStyle w:val="NormalWeb"/>
        <w:numPr>
          <w:ilvl w:val="0"/>
          <w:numId w:val="31"/>
        </w:numPr>
        <w:spacing w:before="0" w:beforeAutospacing="0" w:after="0" w:afterAutospacing="0"/>
        <w:textAlignment w:val="baseline"/>
        <w:rPr>
          <w:rFonts w:ascii="Helvetica Neue" w:hAnsi="Helvetica Neue"/>
          <w:b/>
          <w:bCs/>
          <w:color w:val="000000"/>
          <w:sz w:val="22"/>
          <w:szCs w:val="22"/>
        </w:rPr>
      </w:pPr>
      <w:r w:rsidRPr="00572CB4">
        <w:rPr>
          <w:rFonts w:ascii="Helvetica Neue" w:hAnsi="Helvetica Neue"/>
          <w:color w:val="000000"/>
          <w:sz w:val="22"/>
          <w:szCs w:val="22"/>
        </w:rPr>
        <w:t>AMANGO is unlikely to achieve the same outstanding performance as CMOC, which has a promising P/E ratio. However, AMANGO has a strong bargaining power against CMOC as CMOC could achieve economies of scale with BRL 303.15 million after merging with AMA-NP.</w:t>
      </w:r>
    </w:p>
    <w:p w14:paraId="1265DD29" w14:textId="77777777" w:rsidR="00044050" w:rsidRPr="00044050" w:rsidRDefault="00044050" w:rsidP="00044050">
      <w:pPr>
        <w:pStyle w:val="NormalWeb"/>
        <w:spacing w:before="0" w:beforeAutospacing="0" w:after="0" w:afterAutospacing="0"/>
        <w:ind w:left="510"/>
        <w:textAlignment w:val="baseline"/>
        <w:rPr>
          <w:rFonts w:ascii="Helvetica Neue" w:hAnsi="Helvetica Neue"/>
          <w:b/>
          <w:bCs/>
          <w:color w:val="000000"/>
          <w:sz w:val="22"/>
          <w:szCs w:val="22"/>
        </w:rPr>
      </w:pPr>
    </w:p>
    <w:p w14:paraId="08CC3EAE" w14:textId="0DC20FD0" w:rsidR="0027428C" w:rsidRPr="00D66C3B" w:rsidRDefault="0027428C" w:rsidP="0000276F">
      <w:pPr>
        <w:pStyle w:val="NormalWeb"/>
        <w:spacing w:before="0" w:beforeAutospacing="0" w:after="0" w:afterAutospacing="0"/>
        <w:jc w:val="both"/>
        <w:rPr>
          <w:rFonts w:ascii="Helvetica Neue" w:hAnsi="Helvetica Neue"/>
          <w:sz w:val="22"/>
          <w:szCs w:val="22"/>
        </w:rPr>
      </w:pPr>
    </w:p>
    <w:p w14:paraId="2F19DE39" w14:textId="26707E3F" w:rsidR="0027428C" w:rsidRPr="00044050" w:rsidRDefault="00044050" w:rsidP="00537628">
      <w:pPr>
        <w:pStyle w:val="NormalWeb"/>
        <w:numPr>
          <w:ilvl w:val="0"/>
          <w:numId w:val="30"/>
        </w:numPr>
        <w:spacing w:before="0" w:beforeAutospacing="0" w:after="0" w:afterAutospacing="0"/>
        <w:jc w:val="both"/>
        <w:rPr>
          <w:rFonts w:ascii="Helvetica Neue" w:hAnsi="Helvetica Neue"/>
          <w:b/>
          <w:color w:val="C45911" w:themeColor="accent2" w:themeShade="BF"/>
          <w:sz w:val="32"/>
          <w:szCs w:val="32"/>
        </w:rPr>
      </w:pPr>
      <w:r w:rsidRPr="00044050">
        <w:rPr>
          <w:rFonts w:ascii="Helvetica Neue" w:hAnsi="Helvetica Neue"/>
          <w:b/>
          <w:color w:val="C45911" w:themeColor="accent2" w:themeShade="BF"/>
          <w:sz w:val="32"/>
          <w:szCs w:val="32"/>
        </w:rPr>
        <w:t>Strategic Joint Venture Decision in Canada</w:t>
      </w:r>
    </w:p>
    <w:p w14:paraId="0E6EEC0E" w14:textId="525B5456" w:rsidR="0027428C" w:rsidRPr="00D66C3B" w:rsidRDefault="0027428C" w:rsidP="0000276F">
      <w:pPr>
        <w:pStyle w:val="NormalWeb"/>
        <w:spacing w:before="0" w:beforeAutospacing="0" w:after="0" w:afterAutospacing="0"/>
        <w:jc w:val="both"/>
        <w:rPr>
          <w:rFonts w:ascii="Helvetica Neue" w:hAnsi="Helvetica Neue"/>
          <w:sz w:val="22"/>
          <w:szCs w:val="22"/>
        </w:rPr>
      </w:pPr>
    </w:p>
    <w:p w14:paraId="6E4ED74B" w14:textId="77777777" w:rsidR="0027428C" w:rsidRPr="00186215" w:rsidRDefault="0027428C" w:rsidP="00D33D1C">
      <w:pPr>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SITUATION</w:t>
      </w:r>
    </w:p>
    <w:p w14:paraId="06413375" w14:textId="010B239E" w:rsidR="0027428C" w:rsidRPr="00D66C3B" w:rsidRDefault="008B6794" w:rsidP="005C5A39">
      <w:pPr>
        <w:pStyle w:val="NormalWeb"/>
        <w:spacing w:before="0" w:beforeAutospacing="0" w:after="0" w:afterAutospacing="0"/>
        <w:jc w:val="both"/>
        <w:rPr>
          <w:rFonts w:ascii="Helvetica Neue" w:hAnsi="Helvetica Neue"/>
          <w:color w:val="000000"/>
          <w:sz w:val="22"/>
          <w:szCs w:val="22"/>
        </w:rPr>
      </w:pPr>
      <w:r w:rsidRPr="00D66C3B">
        <w:rPr>
          <w:rFonts w:ascii="Helvetica Neue" w:hAnsi="Helvetica Neue"/>
          <w:color w:val="000000"/>
          <w:sz w:val="22"/>
          <w:szCs w:val="22"/>
        </w:rPr>
        <w:t>T</w:t>
      </w:r>
      <w:r w:rsidR="0027428C" w:rsidRPr="00D66C3B">
        <w:rPr>
          <w:rFonts w:ascii="Helvetica Neue" w:hAnsi="Helvetica Neue"/>
          <w:color w:val="000000"/>
          <w:sz w:val="22"/>
          <w:szCs w:val="22"/>
        </w:rPr>
        <w:t xml:space="preserve">he </w:t>
      </w:r>
      <w:r w:rsidRPr="00D66C3B">
        <w:rPr>
          <w:rFonts w:ascii="Helvetica Neue" w:hAnsi="Helvetica Neue"/>
          <w:color w:val="000000"/>
          <w:sz w:val="22"/>
          <w:szCs w:val="22"/>
        </w:rPr>
        <w:t xml:space="preserve">stern </w:t>
      </w:r>
      <w:r w:rsidR="0027428C" w:rsidRPr="00D66C3B">
        <w:rPr>
          <w:rFonts w:ascii="Helvetica Neue" w:hAnsi="Helvetica Neue"/>
          <w:color w:val="000000"/>
          <w:sz w:val="22"/>
          <w:szCs w:val="22"/>
        </w:rPr>
        <w:t xml:space="preserve">protest movement in Canada </w:t>
      </w:r>
      <w:r w:rsidRPr="00D66C3B">
        <w:rPr>
          <w:rFonts w:ascii="Helvetica Neue" w:hAnsi="Helvetica Neue"/>
          <w:color w:val="000000"/>
          <w:sz w:val="22"/>
          <w:szCs w:val="22"/>
        </w:rPr>
        <w:t xml:space="preserve">led by Idle No More poses an operational risk to </w:t>
      </w:r>
      <w:r w:rsidR="009C155A" w:rsidRPr="00D66C3B">
        <w:rPr>
          <w:rFonts w:ascii="Helvetica Neue" w:hAnsi="Helvetica Neue"/>
          <w:color w:val="000000"/>
          <w:sz w:val="22"/>
          <w:szCs w:val="22"/>
        </w:rPr>
        <w:t>AMANGO</w:t>
      </w:r>
      <w:r w:rsidRPr="00D66C3B">
        <w:rPr>
          <w:rFonts w:ascii="Helvetica Neue" w:hAnsi="Helvetica Neue"/>
          <w:color w:val="000000"/>
          <w:sz w:val="22"/>
          <w:szCs w:val="22"/>
        </w:rPr>
        <w:t xml:space="preserve"> Canada’s business</w:t>
      </w:r>
      <w:r w:rsidR="0027428C" w:rsidRPr="00D66C3B">
        <w:rPr>
          <w:rFonts w:ascii="Helvetica Neue" w:hAnsi="Helvetica Neue"/>
          <w:color w:val="000000"/>
          <w:sz w:val="22"/>
          <w:szCs w:val="22"/>
        </w:rPr>
        <w:t xml:space="preserve">. </w:t>
      </w:r>
      <w:r w:rsidR="009C155A" w:rsidRPr="00D66C3B">
        <w:rPr>
          <w:rFonts w:ascii="Helvetica Neue" w:hAnsi="Helvetica Neue"/>
          <w:color w:val="000000"/>
          <w:sz w:val="22"/>
          <w:szCs w:val="22"/>
        </w:rPr>
        <w:t>To</w:t>
      </w:r>
      <w:r w:rsidR="00CA6485" w:rsidRPr="00D66C3B">
        <w:rPr>
          <w:rFonts w:ascii="Helvetica Neue" w:hAnsi="Helvetica Neue"/>
          <w:color w:val="000000"/>
          <w:sz w:val="22"/>
          <w:szCs w:val="22"/>
        </w:rPr>
        <w:t xml:space="preserve"> mitigate the</w:t>
      </w:r>
      <w:r w:rsidR="0027428C" w:rsidRPr="00D66C3B">
        <w:rPr>
          <w:rFonts w:ascii="Helvetica Neue" w:hAnsi="Helvetica Neue"/>
          <w:color w:val="000000"/>
          <w:sz w:val="22"/>
          <w:szCs w:val="22"/>
        </w:rPr>
        <w:t xml:space="preserve"> risk, AMANGO set up a 50-50% Joint Venture </w:t>
      </w:r>
      <w:r w:rsidR="005C5A39" w:rsidRPr="00D66C3B">
        <w:rPr>
          <w:rFonts w:ascii="Helvetica Neue" w:hAnsi="Helvetica Neue"/>
          <w:color w:val="000000"/>
          <w:sz w:val="22"/>
          <w:szCs w:val="22"/>
        </w:rPr>
        <w:t xml:space="preserve">(JV) </w:t>
      </w:r>
      <w:r w:rsidR="0027428C" w:rsidRPr="00D66C3B">
        <w:rPr>
          <w:rFonts w:ascii="Helvetica Neue" w:hAnsi="Helvetica Neue"/>
          <w:color w:val="000000"/>
          <w:sz w:val="22"/>
          <w:szCs w:val="22"/>
        </w:rPr>
        <w:t xml:space="preserve">with Cephas. </w:t>
      </w:r>
    </w:p>
    <w:p w14:paraId="3CF48CA6" w14:textId="77777777" w:rsidR="005C5A39" w:rsidRPr="00D66C3B" w:rsidRDefault="005C5A39" w:rsidP="005C5A39">
      <w:pPr>
        <w:pStyle w:val="NormalWeb"/>
        <w:spacing w:before="0" w:beforeAutospacing="0" w:after="0" w:afterAutospacing="0"/>
        <w:jc w:val="both"/>
        <w:rPr>
          <w:rFonts w:ascii="Helvetica Neue" w:hAnsi="Helvetica Neue"/>
          <w:color w:val="000000"/>
          <w:sz w:val="22"/>
          <w:szCs w:val="22"/>
        </w:rPr>
      </w:pPr>
    </w:p>
    <w:p w14:paraId="1AEB4BCF" w14:textId="77777777" w:rsidR="00EE7F94" w:rsidRDefault="00EE7F94" w:rsidP="00D33D1C">
      <w:pPr>
        <w:pStyle w:val="NormalWeb"/>
        <w:spacing w:before="0" w:beforeAutospacing="0" w:after="0" w:afterAutospacing="0"/>
        <w:outlineLvl w:val="0"/>
        <w:rPr>
          <w:rFonts w:ascii="Helvetica Neue" w:hAnsi="Helvetica Neue"/>
          <w:b/>
          <w:bCs/>
          <w:color w:val="7B7B7B" w:themeColor="accent3" w:themeShade="BF"/>
          <w:sz w:val="22"/>
          <w:szCs w:val="22"/>
        </w:rPr>
      </w:pPr>
    </w:p>
    <w:p w14:paraId="142A8E82" w14:textId="7D1B3869" w:rsidR="005C5A39" w:rsidRPr="0067699A" w:rsidRDefault="005C5A39" w:rsidP="00D33D1C">
      <w:pPr>
        <w:pStyle w:val="NormalWeb"/>
        <w:spacing w:before="0" w:beforeAutospacing="0" w:after="0" w:afterAutospacing="0"/>
        <w:outlineLvl w:val="0"/>
        <w:rPr>
          <w:rFonts w:ascii="Helvetica Neue" w:hAnsi="Helvetica Neue"/>
          <w:sz w:val="22"/>
          <w:szCs w:val="22"/>
        </w:rPr>
      </w:pPr>
      <w:r w:rsidRPr="00186215">
        <w:rPr>
          <w:rFonts w:ascii="Helvetica Neue" w:hAnsi="Helvetica Neue"/>
          <w:b/>
          <w:bCs/>
          <w:color w:val="7B7B7B" w:themeColor="accent3" w:themeShade="BF"/>
          <w:sz w:val="22"/>
          <w:szCs w:val="22"/>
        </w:rPr>
        <w:lastRenderedPageBreak/>
        <w:t>EVALUATION OF POTENTIAL BENEFITS OF J</w:t>
      </w:r>
      <w:r w:rsidR="00FC7B5B">
        <w:rPr>
          <w:rFonts w:ascii="Helvetica Neue" w:hAnsi="Helvetica Neue"/>
          <w:b/>
          <w:bCs/>
          <w:color w:val="7B7B7B" w:themeColor="accent3" w:themeShade="BF"/>
          <w:sz w:val="22"/>
          <w:szCs w:val="22"/>
        </w:rPr>
        <w:t>OINT VENTURE</w:t>
      </w:r>
    </w:p>
    <w:tbl>
      <w:tblPr>
        <w:tblStyle w:val="GridTable4-Accent4"/>
        <w:tblW w:w="10435" w:type="dxa"/>
        <w:tblLook w:val="04A0" w:firstRow="1" w:lastRow="0" w:firstColumn="1" w:lastColumn="0" w:noHBand="0" w:noVBand="1"/>
      </w:tblPr>
      <w:tblGrid>
        <w:gridCol w:w="8056"/>
        <w:gridCol w:w="2379"/>
      </w:tblGrid>
      <w:tr w:rsidR="002709AC" w:rsidRPr="00D66C3B" w14:paraId="3E03A2A7" w14:textId="77777777" w:rsidTr="00B80BA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56" w:type="dxa"/>
            <w:hideMark/>
          </w:tcPr>
          <w:p w14:paraId="0E5FC48E" w14:textId="77777777" w:rsidR="0027428C" w:rsidRPr="00D66C3B" w:rsidRDefault="0027428C" w:rsidP="0000276F">
            <w:pPr>
              <w:pStyle w:val="NormalWeb"/>
              <w:spacing w:before="0" w:beforeAutospacing="0" w:after="0" w:afterAutospacing="0"/>
              <w:jc w:val="both"/>
              <w:rPr>
                <w:rFonts w:ascii="Helvetica Neue" w:hAnsi="Helvetica Neue"/>
                <w:color w:val="000000" w:themeColor="text1"/>
                <w:sz w:val="22"/>
                <w:szCs w:val="22"/>
              </w:rPr>
            </w:pPr>
            <w:r w:rsidRPr="00D66C3B">
              <w:rPr>
                <w:rFonts w:ascii="Helvetica Neue" w:hAnsi="Helvetica Neue"/>
                <w:bCs w:val="0"/>
                <w:color w:val="000000" w:themeColor="text1"/>
                <w:sz w:val="22"/>
                <w:szCs w:val="22"/>
              </w:rPr>
              <w:t>Potential Benefits</w:t>
            </w:r>
          </w:p>
        </w:tc>
        <w:tc>
          <w:tcPr>
            <w:tcW w:w="2379" w:type="dxa"/>
            <w:hideMark/>
          </w:tcPr>
          <w:p w14:paraId="0B044625" w14:textId="77777777" w:rsidR="0027428C" w:rsidRPr="00D66C3B" w:rsidRDefault="0027428C" w:rsidP="0000276F">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bCs w:val="0"/>
                <w:color w:val="000000" w:themeColor="text1"/>
                <w:sz w:val="22"/>
                <w:szCs w:val="22"/>
              </w:rPr>
              <w:t xml:space="preserve">Likeliness </w:t>
            </w:r>
          </w:p>
        </w:tc>
      </w:tr>
      <w:tr w:rsidR="002709AC" w:rsidRPr="00D66C3B" w14:paraId="4AB3C600" w14:textId="77777777" w:rsidTr="0067699A">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056" w:type="dxa"/>
            <w:shd w:val="clear" w:color="auto" w:fill="FFFFFF" w:themeFill="background1"/>
            <w:hideMark/>
          </w:tcPr>
          <w:p w14:paraId="2C83B6C3" w14:textId="77777777" w:rsidR="0027428C" w:rsidRPr="00186215" w:rsidRDefault="0027428C" w:rsidP="0000276F">
            <w:pPr>
              <w:pStyle w:val="NormalWeb"/>
              <w:spacing w:before="0" w:beforeAutospacing="0" w:after="0" w:afterAutospacing="0"/>
              <w:rPr>
                <w:rFonts w:ascii="Helvetica Neue" w:hAnsi="Helvetica Neue"/>
                <w:color w:val="C45911" w:themeColor="accent2" w:themeShade="BF"/>
                <w:sz w:val="22"/>
                <w:szCs w:val="22"/>
              </w:rPr>
            </w:pPr>
            <w:r w:rsidRPr="00186215">
              <w:rPr>
                <w:rFonts w:ascii="Helvetica Neue" w:hAnsi="Helvetica Neue"/>
                <w:bCs w:val="0"/>
                <w:color w:val="C45911" w:themeColor="accent2" w:themeShade="BF"/>
                <w:sz w:val="22"/>
                <w:szCs w:val="22"/>
              </w:rPr>
              <w:t>Ceasing Protests</w:t>
            </w:r>
          </w:p>
          <w:p w14:paraId="5407255D" w14:textId="473348D4" w:rsidR="0027428C" w:rsidRPr="00D66C3B" w:rsidRDefault="0027428C" w:rsidP="00F73EFA">
            <w:pPr>
              <w:pStyle w:val="NormalWeb"/>
              <w:spacing w:before="0" w:beforeAutospacing="0" w:after="0" w:afterAutospacing="0"/>
              <w:rPr>
                <w:rFonts w:ascii="Helvetica Neue" w:hAnsi="Helvetica Neue"/>
                <w:b w:val="0"/>
                <w:sz w:val="22"/>
                <w:szCs w:val="22"/>
              </w:rPr>
            </w:pPr>
            <w:r w:rsidRPr="00D66C3B">
              <w:rPr>
                <w:rFonts w:ascii="Helvetica Neue" w:hAnsi="Helvetica Neue"/>
                <w:b w:val="0"/>
                <w:color w:val="000000"/>
                <w:sz w:val="22"/>
                <w:szCs w:val="22"/>
              </w:rPr>
              <w:t xml:space="preserve">Setting up </w:t>
            </w:r>
            <w:r w:rsidR="00F73EFA" w:rsidRPr="00D66C3B">
              <w:rPr>
                <w:rFonts w:ascii="Helvetica Neue" w:hAnsi="Helvetica Neue"/>
                <w:b w:val="0"/>
                <w:color w:val="000000"/>
                <w:sz w:val="22"/>
                <w:szCs w:val="22"/>
              </w:rPr>
              <w:t xml:space="preserve">a JV </w:t>
            </w:r>
            <w:r w:rsidRPr="00D66C3B">
              <w:rPr>
                <w:rFonts w:ascii="Helvetica Neue" w:hAnsi="Helvetica Neue"/>
                <w:b w:val="0"/>
                <w:color w:val="000000"/>
                <w:sz w:val="22"/>
                <w:szCs w:val="22"/>
              </w:rPr>
              <w:t>with Cephas as an international mining law practice is unlikely to establish an effective communication channel with Idle No More li</w:t>
            </w:r>
            <w:r w:rsidR="00F73EFA" w:rsidRPr="00D66C3B">
              <w:rPr>
                <w:rFonts w:ascii="Helvetica Neue" w:hAnsi="Helvetica Neue"/>
                <w:b w:val="0"/>
                <w:color w:val="000000"/>
                <w:sz w:val="22"/>
                <w:szCs w:val="22"/>
              </w:rPr>
              <w:t>ke other JVs, as</w:t>
            </w:r>
            <w:r w:rsidRPr="00D66C3B">
              <w:rPr>
                <w:rFonts w:ascii="Helvetica Neue" w:hAnsi="Helvetica Neue"/>
                <w:b w:val="0"/>
                <w:color w:val="000000"/>
                <w:sz w:val="22"/>
                <w:szCs w:val="22"/>
              </w:rPr>
              <w:t xml:space="preserve"> representatives</w:t>
            </w:r>
            <w:r w:rsidR="00F73EFA" w:rsidRPr="00D66C3B">
              <w:rPr>
                <w:rFonts w:ascii="Helvetica Neue" w:hAnsi="Helvetica Neue"/>
                <w:b w:val="0"/>
                <w:color w:val="000000"/>
                <w:sz w:val="22"/>
                <w:szCs w:val="22"/>
              </w:rPr>
              <w:t xml:space="preserve"> of the movement</w:t>
            </w:r>
            <w:r w:rsidRPr="00D66C3B">
              <w:rPr>
                <w:rFonts w:ascii="Helvetica Neue" w:hAnsi="Helvetica Neue"/>
                <w:b w:val="0"/>
                <w:color w:val="000000"/>
                <w:sz w:val="22"/>
                <w:szCs w:val="22"/>
              </w:rPr>
              <w:t xml:space="preserve"> are not included. </w:t>
            </w:r>
            <w:r w:rsidR="00F73EFA" w:rsidRPr="00D66C3B">
              <w:rPr>
                <w:rFonts w:ascii="Helvetica Neue" w:hAnsi="Helvetica Neue"/>
                <w:b w:val="0"/>
                <w:color w:val="000000"/>
                <w:sz w:val="22"/>
                <w:szCs w:val="22"/>
              </w:rPr>
              <w:t>Even</w:t>
            </w:r>
            <w:r w:rsidRPr="00D66C3B">
              <w:rPr>
                <w:rFonts w:ascii="Helvetica Neue" w:hAnsi="Helvetica Neue"/>
                <w:b w:val="0"/>
                <w:color w:val="000000"/>
                <w:sz w:val="22"/>
                <w:szCs w:val="22"/>
              </w:rPr>
              <w:t xml:space="preserve"> if they are included, the effectiveness remains uncertain in light of the little centralised leadership of Idle No More. </w:t>
            </w:r>
          </w:p>
        </w:tc>
        <w:tc>
          <w:tcPr>
            <w:tcW w:w="2379" w:type="dxa"/>
            <w:shd w:val="clear" w:color="auto" w:fill="FFFFFF" w:themeFill="background1"/>
            <w:hideMark/>
          </w:tcPr>
          <w:p w14:paraId="55658E7B" w14:textId="77777777" w:rsidR="00370CDB" w:rsidRDefault="00370CDB" w:rsidP="0000276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p>
          <w:p w14:paraId="3131486A" w14:textId="3B4A1B42" w:rsidR="0027428C" w:rsidRPr="00D66C3B" w:rsidRDefault="00370CDB" w:rsidP="0000276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B640A2">
              <w:rPr>
                <w:rFonts w:ascii="Arial" w:hAnsi="Arial" w:cs="Arial"/>
                <w:noProof/>
                <w:color w:val="000000"/>
                <w:sz w:val="22"/>
                <w:szCs w:val="22"/>
                <w:lang w:val="en-US" w:eastAsia="zh-CN"/>
              </w:rPr>
              <w:drawing>
                <wp:inline distT="0" distB="0" distL="0" distR="0" wp14:anchorId="250476B7" wp14:editId="374B05C0">
                  <wp:extent cx="325755" cy="325755"/>
                  <wp:effectExtent l="0" t="0" r="4445" b="4445"/>
                  <wp:docPr id="6" name="Picture 6" descr="https://lh5.googleusercontent.com/DexbCRWWraIwyb_qbNeD0kxM0fRK2PGobx3uKhZEyjjVLS5lvCEcFN9qU1fPi70FvSmqQ3C85igbpDA0KiQBmeRvoWu7CjGFsZYJcJ6syFZj80FwRv2FLPJ9cXQhB8cR1rcXzm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DexbCRWWraIwyb_qbNeD0kxM0fRK2PGobx3uKhZEyjjVLS5lvCEcFN9qU1fPi70FvSmqQ3C85igbpDA0KiQBmeRvoWu7CjGFsZYJcJ6syFZj80FwRv2FLPJ9cXQhB8cR1rcXzmq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5755" cy="325755"/>
                          </a:xfrm>
                          <a:prstGeom prst="rect">
                            <a:avLst/>
                          </a:prstGeom>
                          <a:noFill/>
                          <a:ln>
                            <a:noFill/>
                          </a:ln>
                        </pic:spPr>
                      </pic:pic>
                    </a:graphicData>
                  </a:graphic>
                </wp:inline>
              </w:drawing>
            </w:r>
            <w:r w:rsidR="0027428C" w:rsidRPr="00D66C3B">
              <w:rPr>
                <w:rFonts w:ascii="Helvetica Neue" w:hAnsi="Helvetica Neue"/>
                <w:noProof/>
                <w:color w:val="000000"/>
                <w:sz w:val="22"/>
                <w:szCs w:val="22"/>
                <w:lang w:val="en-US" w:eastAsia="zh-CN"/>
              </w:rPr>
              <w:drawing>
                <wp:anchor distT="0" distB="0" distL="114300" distR="114300" simplePos="0" relativeHeight="251723776" behindDoc="1" locked="0" layoutInCell="1" allowOverlap="1" wp14:anchorId="6991BE60" wp14:editId="5F289946">
                  <wp:simplePos x="0" y="0"/>
                  <wp:positionH relativeFrom="column">
                    <wp:posOffset>6101479</wp:posOffset>
                  </wp:positionH>
                  <wp:positionV relativeFrom="paragraph">
                    <wp:posOffset>5869172</wp:posOffset>
                  </wp:positionV>
                  <wp:extent cx="325755" cy="325755"/>
                  <wp:effectExtent l="0" t="0" r="4445" b="4445"/>
                  <wp:wrapNone/>
                  <wp:docPr id="53" name="Picture 53" descr="https://lh5.googleusercontent.com/DexbCRWWraIwyb_qbNeD0kxM0fRK2PGobx3uKhZEyjjVLS5lvCEcFN9qU1fPi70FvSmqQ3C85igbpDA0KiQBmeRvoWu7CjGFsZYJcJ6syFZj80FwRv2FLPJ9cXQhB8cR1rcXzmq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DexbCRWWraIwyb_qbNeD0kxM0fRK2PGobx3uKhZEyjjVLS5lvCEcFN9qU1fPi70FvSmqQ3C85igbpDA0KiQBmeRvoWu7CjGFsZYJcJ6syFZj80FwRv2FLPJ9cXQhB8cR1rcXzmq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5755" cy="325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09AC" w:rsidRPr="00D66C3B" w14:paraId="113CD1FE" w14:textId="77777777" w:rsidTr="004366AB">
        <w:trPr>
          <w:trHeight w:val="881"/>
        </w:trPr>
        <w:tc>
          <w:tcPr>
            <w:cnfStyle w:val="001000000000" w:firstRow="0" w:lastRow="0" w:firstColumn="1" w:lastColumn="0" w:oddVBand="0" w:evenVBand="0" w:oddHBand="0" w:evenHBand="0" w:firstRowFirstColumn="0" w:firstRowLastColumn="0" w:lastRowFirstColumn="0" w:lastRowLastColumn="0"/>
            <w:tcW w:w="8056" w:type="dxa"/>
            <w:shd w:val="clear" w:color="auto" w:fill="FFFFFF" w:themeFill="background1"/>
            <w:hideMark/>
          </w:tcPr>
          <w:p w14:paraId="6DBFD061" w14:textId="77777777" w:rsidR="0027428C" w:rsidRPr="0067699A" w:rsidRDefault="0027428C" w:rsidP="0000276F">
            <w:pPr>
              <w:pStyle w:val="NormalWeb"/>
              <w:spacing w:before="0" w:beforeAutospacing="0" w:after="0" w:afterAutospacing="0"/>
              <w:jc w:val="both"/>
              <w:rPr>
                <w:rFonts w:ascii="Helvetica Neue" w:hAnsi="Helvetica Neue"/>
                <w:color w:val="C45911" w:themeColor="accent2" w:themeShade="BF"/>
                <w:sz w:val="22"/>
                <w:szCs w:val="22"/>
              </w:rPr>
            </w:pPr>
            <w:r w:rsidRPr="0067699A">
              <w:rPr>
                <w:rFonts w:ascii="Helvetica Neue" w:hAnsi="Helvetica Neue"/>
                <w:bCs w:val="0"/>
                <w:color w:val="C45911" w:themeColor="accent2" w:themeShade="BF"/>
                <w:sz w:val="22"/>
                <w:szCs w:val="22"/>
              </w:rPr>
              <w:t>Applying and Securing Permits</w:t>
            </w:r>
          </w:p>
          <w:p w14:paraId="72AA0608" w14:textId="354DE965" w:rsidR="0027428C" w:rsidRPr="00D66C3B" w:rsidRDefault="0027428C" w:rsidP="00F73EFA">
            <w:pPr>
              <w:pStyle w:val="NormalWeb"/>
              <w:spacing w:before="0" w:beforeAutospacing="0" w:after="0" w:afterAutospacing="0"/>
              <w:jc w:val="both"/>
              <w:rPr>
                <w:rFonts w:ascii="Helvetica Neue" w:hAnsi="Helvetica Neue"/>
                <w:b w:val="0"/>
                <w:sz w:val="22"/>
                <w:szCs w:val="22"/>
              </w:rPr>
            </w:pPr>
            <w:r w:rsidRPr="00D66C3B">
              <w:rPr>
                <w:rFonts w:ascii="Helvetica Neue" w:hAnsi="Helvetica Neue"/>
                <w:b w:val="0"/>
                <w:color w:val="000000"/>
                <w:sz w:val="22"/>
                <w:szCs w:val="22"/>
              </w:rPr>
              <w:t xml:space="preserve">As Cephas’s focus is applying and securing coal mining permits </w:t>
            </w:r>
            <w:r w:rsidR="00F73EFA" w:rsidRPr="00D66C3B">
              <w:rPr>
                <w:rFonts w:ascii="Helvetica Neue" w:hAnsi="Helvetica Neue"/>
                <w:b w:val="0"/>
                <w:color w:val="000000"/>
                <w:sz w:val="22"/>
                <w:szCs w:val="22"/>
              </w:rPr>
              <w:t>globally</w:t>
            </w:r>
            <w:r w:rsidRPr="00D66C3B">
              <w:rPr>
                <w:rFonts w:ascii="Helvetica Neue" w:hAnsi="Helvetica Neue"/>
                <w:b w:val="0"/>
                <w:color w:val="000000"/>
                <w:sz w:val="22"/>
                <w:szCs w:val="22"/>
              </w:rPr>
              <w:t xml:space="preserve">, it is conducive to solving the risk of nullification of existing licenses. </w:t>
            </w:r>
          </w:p>
        </w:tc>
        <w:tc>
          <w:tcPr>
            <w:tcW w:w="2379" w:type="dxa"/>
            <w:shd w:val="clear" w:color="auto" w:fill="FFFFFF" w:themeFill="background1"/>
            <w:hideMark/>
          </w:tcPr>
          <w:p w14:paraId="3417DEC0" w14:textId="77777777" w:rsidR="00370CDB" w:rsidRDefault="00370CDB" w:rsidP="0000276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p>
          <w:p w14:paraId="7FB65737" w14:textId="7CBEAB4D" w:rsidR="0027428C" w:rsidRPr="00D66C3B" w:rsidRDefault="0027428C" w:rsidP="0000276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noProof/>
                <w:color w:val="000000"/>
                <w:sz w:val="22"/>
                <w:szCs w:val="22"/>
                <w:lang w:val="en-US" w:eastAsia="zh-CN"/>
              </w:rPr>
              <w:drawing>
                <wp:inline distT="0" distB="0" distL="0" distR="0" wp14:anchorId="30014F08" wp14:editId="1774F3EE">
                  <wp:extent cx="325755" cy="325755"/>
                  <wp:effectExtent l="0" t="0" r="4445" b="4445"/>
                  <wp:docPr id="52" name="Picture 52" descr="https://lh3.googleusercontent.com/gipkHlog8OanIsCLfrpSc2abfK7FMExcB6KWh5Hwo1TfjI_ORjbOfY84nZZaYa-1N1ALGrwgjo4aKjvVV01zONyqqM9sCa2OofQu5KrrkGNJRa2oT0J-kvNP4fj1DtWW71R4K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gipkHlog8OanIsCLfrpSc2abfK7FMExcB6KWh5Hwo1TfjI_ORjbOfY84nZZaYa-1N1ALGrwgjo4aKjvVV01zONyqqM9sCa2OofQu5KrrkGNJRa2oT0J-kvNP4fj1DtWW71R4KwM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5755" cy="325755"/>
                          </a:xfrm>
                          <a:prstGeom prst="rect">
                            <a:avLst/>
                          </a:prstGeom>
                          <a:noFill/>
                          <a:ln>
                            <a:noFill/>
                          </a:ln>
                        </pic:spPr>
                      </pic:pic>
                    </a:graphicData>
                  </a:graphic>
                </wp:inline>
              </w:drawing>
            </w:r>
          </w:p>
        </w:tc>
      </w:tr>
    </w:tbl>
    <w:p w14:paraId="6550BE3C" w14:textId="77777777" w:rsidR="0027428C" w:rsidRPr="00D66C3B" w:rsidRDefault="0027428C" w:rsidP="0000276F">
      <w:pPr>
        <w:rPr>
          <w:rFonts w:ascii="Helvetica Neue" w:eastAsia="Times New Roman" w:hAnsi="Helvetica Neue"/>
          <w:sz w:val="22"/>
          <w:szCs w:val="22"/>
        </w:rPr>
      </w:pPr>
    </w:p>
    <w:p w14:paraId="0D625450" w14:textId="77777777" w:rsidR="00785D8D" w:rsidRPr="00186215" w:rsidRDefault="00785D8D" w:rsidP="00D33D1C">
      <w:pPr>
        <w:pStyle w:val="NormalWeb"/>
        <w:spacing w:before="0" w:beforeAutospacing="0" w:after="0" w:afterAutospacing="0"/>
        <w:outlineLvl w:val="0"/>
        <w:rPr>
          <w:rFonts w:ascii="Helvetica Neue" w:hAnsi="Helvetica Neue"/>
          <w:color w:val="7B7B7B" w:themeColor="accent3" w:themeShade="BF"/>
          <w:sz w:val="22"/>
          <w:szCs w:val="22"/>
        </w:rPr>
      </w:pPr>
      <w:r w:rsidRPr="00186215">
        <w:rPr>
          <w:rFonts w:ascii="Helvetica Neue" w:hAnsi="Helvetica Neue"/>
          <w:b/>
          <w:bCs/>
          <w:color w:val="7B7B7B" w:themeColor="accent3" w:themeShade="BF"/>
          <w:sz w:val="22"/>
          <w:szCs w:val="22"/>
        </w:rPr>
        <w:t xml:space="preserve">EVALUATION OF CONFIGURATION FOR JV MINING INFRASTRUCTURE </w:t>
      </w:r>
    </w:p>
    <w:p w14:paraId="10492F5F" w14:textId="6D529384" w:rsidR="00785D8D" w:rsidRPr="00D66C3B" w:rsidRDefault="0000065C" w:rsidP="00785D8D">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 xml:space="preserve">The </w:t>
      </w:r>
      <w:r w:rsidR="0096368A">
        <w:rPr>
          <w:rFonts w:ascii="Helvetica Neue" w:hAnsi="Helvetica Neue"/>
          <w:color w:val="000000"/>
          <w:sz w:val="22"/>
          <w:szCs w:val="22"/>
        </w:rPr>
        <w:t>board has to select</w:t>
      </w:r>
      <w:r w:rsidR="00785D8D" w:rsidRPr="00D66C3B">
        <w:rPr>
          <w:rFonts w:ascii="Helvetica Neue" w:hAnsi="Helvetica Neue"/>
          <w:color w:val="000000"/>
          <w:sz w:val="22"/>
          <w:szCs w:val="22"/>
        </w:rPr>
        <w:t xml:space="preserve"> the design of long wall panels </w:t>
      </w:r>
      <w:r w:rsidR="0096368A">
        <w:rPr>
          <w:rFonts w:ascii="Helvetica Neue" w:hAnsi="Helvetica Neue"/>
          <w:color w:val="000000"/>
          <w:sz w:val="22"/>
          <w:szCs w:val="22"/>
        </w:rPr>
        <w:t>for</w:t>
      </w:r>
      <w:r w:rsidR="00785D8D" w:rsidRPr="00D66C3B">
        <w:rPr>
          <w:rFonts w:ascii="Helvetica Neue" w:hAnsi="Helvetica Neue"/>
          <w:color w:val="000000"/>
          <w:sz w:val="22"/>
          <w:szCs w:val="22"/>
        </w:rPr>
        <w:t xml:space="preserve"> the first coal mining project</w:t>
      </w:r>
      <w:r w:rsidR="0096368A">
        <w:rPr>
          <w:rFonts w:ascii="Helvetica Neue" w:hAnsi="Helvetica Neue"/>
          <w:color w:val="000000"/>
          <w:sz w:val="22"/>
          <w:szCs w:val="22"/>
        </w:rPr>
        <w:t xml:space="preserve"> of the JV</w:t>
      </w:r>
      <w:r w:rsidR="00785D8D" w:rsidRPr="00D66C3B">
        <w:rPr>
          <w:rFonts w:ascii="Helvetica Neue" w:hAnsi="Helvetica Neue"/>
          <w:color w:val="000000"/>
          <w:sz w:val="22"/>
          <w:szCs w:val="22"/>
        </w:rPr>
        <w:t xml:space="preserve">. </w:t>
      </w:r>
      <w:r w:rsidR="0096368A">
        <w:rPr>
          <w:rFonts w:ascii="Helvetica Neue" w:hAnsi="Helvetica Neue"/>
          <w:color w:val="000000"/>
          <w:sz w:val="22"/>
          <w:szCs w:val="22"/>
        </w:rPr>
        <w:t>The f</w:t>
      </w:r>
      <w:r w:rsidR="00C77EFE" w:rsidRPr="00D66C3B">
        <w:rPr>
          <w:rFonts w:ascii="Helvetica Neue" w:hAnsi="Helvetica Neue"/>
          <w:color w:val="000000"/>
          <w:sz w:val="22"/>
          <w:szCs w:val="22"/>
        </w:rPr>
        <w:t>ollowing evaluation steps</w:t>
      </w:r>
      <w:r w:rsidR="00785D8D" w:rsidRPr="00D66C3B">
        <w:rPr>
          <w:rFonts w:ascii="Helvetica Neue" w:hAnsi="Helvetica Neue"/>
          <w:color w:val="000000"/>
          <w:sz w:val="22"/>
          <w:szCs w:val="22"/>
        </w:rPr>
        <w:t xml:space="preserve"> </w:t>
      </w:r>
      <w:r w:rsidR="00C77EFE" w:rsidRPr="00D66C3B">
        <w:rPr>
          <w:rFonts w:ascii="Helvetica Neue" w:hAnsi="Helvetica Neue"/>
          <w:color w:val="000000"/>
          <w:sz w:val="22"/>
          <w:szCs w:val="22"/>
        </w:rPr>
        <w:t>are carried out</w:t>
      </w:r>
      <w:r w:rsidR="00785D8D" w:rsidRPr="00D66C3B">
        <w:rPr>
          <w:rFonts w:ascii="Helvetica Neue" w:hAnsi="Helvetica Neue"/>
          <w:color w:val="000000"/>
          <w:sz w:val="22"/>
          <w:szCs w:val="22"/>
        </w:rPr>
        <w:t xml:space="preserve"> </w:t>
      </w:r>
      <w:r w:rsidR="00C77EFE" w:rsidRPr="00D66C3B">
        <w:rPr>
          <w:rFonts w:ascii="Helvetica Neue" w:hAnsi="Helvetica Neue"/>
          <w:color w:val="000000"/>
          <w:sz w:val="22"/>
          <w:szCs w:val="22"/>
        </w:rPr>
        <w:t>to decide the best configuration</w:t>
      </w:r>
      <w:r w:rsidR="00785D8D" w:rsidRPr="00D66C3B">
        <w:rPr>
          <w:rFonts w:ascii="Helvetica Neue" w:hAnsi="Helvetica Neue"/>
          <w:color w:val="000000"/>
          <w:sz w:val="22"/>
          <w:szCs w:val="22"/>
        </w:rPr>
        <w:t xml:space="preserve"> </w:t>
      </w:r>
      <w:r w:rsidR="00C77EFE" w:rsidRPr="00D66C3B">
        <w:rPr>
          <w:rFonts w:ascii="Helvetica Neue" w:hAnsi="Helvetica Neue"/>
          <w:color w:val="000000"/>
          <w:sz w:val="22"/>
          <w:szCs w:val="22"/>
        </w:rPr>
        <w:t>out of 3 designs.</w:t>
      </w:r>
    </w:p>
    <w:p w14:paraId="62AB0CBA" w14:textId="77777777" w:rsidR="00785D8D" w:rsidRPr="00D66C3B" w:rsidRDefault="00785D8D" w:rsidP="00785D8D">
      <w:pPr>
        <w:rPr>
          <w:rFonts w:ascii="Helvetica Neue" w:eastAsia="Times New Roman" w:hAnsi="Helvetica Neue"/>
          <w:sz w:val="22"/>
          <w:szCs w:val="22"/>
        </w:rPr>
      </w:pPr>
    </w:p>
    <w:p w14:paraId="571424C5" w14:textId="1BBDB820" w:rsidR="00785D8D" w:rsidRPr="00750024" w:rsidRDefault="00785D8D" w:rsidP="00D33D1C">
      <w:pPr>
        <w:pStyle w:val="NormalWeb"/>
        <w:spacing w:before="0" w:beforeAutospacing="0" w:after="0" w:afterAutospacing="0"/>
        <w:outlineLvl w:val="0"/>
        <w:rPr>
          <w:rFonts w:ascii="Helvetica Neue" w:hAnsi="Helvetica Neue"/>
          <w:i/>
          <w:sz w:val="22"/>
          <w:szCs w:val="22"/>
        </w:rPr>
      </w:pPr>
      <w:r w:rsidRPr="00750024">
        <w:rPr>
          <w:rFonts w:ascii="Helvetica Neue" w:hAnsi="Helvetica Neue"/>
          <w:bCs/>
          <w:i/>
          <w:color w:val="C45911" w:themeColor="accent2" w:themeShade="BF"/>
          <w:sz w:val="22"/>
          <w:szCs w:val="22"/>
        </w:rPr>
        <w:t xml:space="preserve">Step 1: </w:t>
      </w:r>
      <w:r w:rsidRPr="00750024">
        <w:rPr>
          <w:rFonts w:ascii="Helvetica Neue" w:hAnsi="Helvetica Neue"/>
          <w:i/>
          <w:color w:val="C45911" w:themeColor="accent2" w:themeShade="BF"/>
          <w:sz w:val="22"/>
          <w:szCs w:val="22"/>
        </w:rPr>
        <w:t>Compute expected coal de</w:t>
      </w:r>
      <w:r w:rsidR="00750024">
        <w:rPr>
          <w:rFonts w:ascii="Helvetica Neue" w:hAnsi="Helvetica Neue"/>
          <w:i/>
          <w:color w:val="C45911" w:themeColor="accent2" w:themeShade="BF"/>
          <w:sz w:val="22"/>
          <w:szCs w:val="22"/>
        </w:rPr>
        <w:t>mand for each design</w:t>
      </w:r>
      <w:r w:rsidR="0067699A" w:rsidRPr="00750024">
        <w:rPr>
          <w:rFonts w:ascii="Helvetica Neue" w:hAnsi="Helvetica Neue"/>
          <w:i/>
          <w:color w:val="C45911" w:themeColor="accent2" w:themeShade="BF"/>
          <w:sz w:val="22"/>
          <w:szCs w:val="22"/>
        </w:rPr>
        <w:t xml:space="preserve"> (</w:t>
      </w:r>
      <w:r w:rsidRPr="00750024">
        <w:rPr>
          <w:rFonts w:ascii="Helvetica Neue" w:hAnsi="Helvetica Neue"/>
          <w:i/>
          <w:color w:val="C45911" w:themeColor="accent2" w:themeShade="BF"/>
          <w:sz w:val="22"/>
          <w:szCs w:val="22"/>
        </w:rPr>
        <w:t>Fig. 4.1)</w:t>
      </w:r>
    </w:p>
    <w:tbl>
      <w:tblPr>
        <w:tblStyle w:val="GridTable5Dark-Accent4"/>
        <w:tblW w:w="0" w:type="auto"/>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428"/>
        <w:gridCol w:w="1782"/>
        <w:gridCol w:w="1980"/>
        <w:gridCol w:w="2250"/>
      </w:tblGrid>
      <w:tr w:rsidR="003014E4" w:rsidRPr="00D66C3B" w14:paraId="6AEE7708" w14:textId="77777777" w:rsidTr="001A61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tcBorders>
              <w:top w:val="none" w:sz="0" w:space="0" w:color="auto"/>
              <w:left w:val="none" w:sz="0" w:space="0" w:color="auto"/>
              <w:right w:val="none" w:sz="0" w:space="0" w:color="auto"/>
            </w:tcBorders>
            <w:hideMark/>
          </w:tcPr>
          <w:p w14:paraId="3AD3744E" w14:textId="77777777" w:rsidR="00785D8D" w:rsidRPr="00D66C3B" w:rsidRDefault="00785D8D" w:rsidP="005922A4">
            <w:pPr>
              <w:rPr>
                <w:rFonts w:ascii="Helvetica Neue" w:eastAsia="Times New Roman" w:hAnsi="Helvetica Neue"/>
                <w:sz w:val="22"/>
                <w:szCs w:val="22"/>
              </w:rPr>
            </w:pPr>
          </w:p>
        </w:tc>
        <w:tc>
          <w:tcPr>
            <w:tcW w:w="1782" w:type="dxa"/>
            <w:tcBorders>
              <w:top w:val="none" w:sz="0" w:space="0" w:color="auto"/>
              <w:left w:val="none" w:sz="0" w:space="0" w:color="auto"/>
              <w:right w:val="none" w:sz="0" w:space="0" w:color="auto"/>
            </w:tcBorders>
            <w:hideMark/>
          </w:tcPr>
          <w:p w14:paraId="5D21ACE6" w14:textId="77777777" w:rsidR="00785D8D" w:rsidRPr="00D66C3B" w:rsidRDefault="00785D8D" w:rsidP="005922A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Design 1 </w:t>
            </w:r>
          </w:p>
        </w:tc>
        <w:tc>
          <w:tcPr>
            <w:tcW w:w="1980" w:type="dxa"/>
            <w:tcBorders>
              <w:top w:val="none" w:sz="0" w:space="0" w:color="auto"/>
              <w:left w:val="none" w:sz="0" w:space="0" w:color="auto"/>
              <w:right w:val="none" w:sz="0" w:space="0" w:color="auto"/>
            </w:tcBorders>
            <w:hideMark/>
          </w:tcPr>
          <w:p w14:paraId="6FF2E837" w14:textId="77777777" w:rsidR="00785D8D" w:rsidRPr="00D66C3B" w:rsidRDefault="00785D8D" w:rsidP="005922A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Design 2</w:t>
            </w:r>
          </w:p>
        </w:tc>
        <w:tc>
          <w:tcPr>
            <w:tcW w:w="2250" w:type="dxa"/>
            <w:tcBorders>
              <w:top w:val="none" w:sz="0" w:space="0" w:color="auto"/>
              <w:left w:val="none" w:sz="0" w:space="0" w:color="auto"/>
              <w:right w:val="none" w:sz="0" w:space="0" w:color="auto"/>
            </w:tcBorders>
            <w:hideMark/>
          </w:tcPr>
          <w:p w14:paraId="54C37F10" w14:textId="77777777" w:rsidR="00785D8D" w:rsidRPr="00D66C3B" w:rsidRDefault="00785D8D" w:rsidP="005922A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Design 3</w:t>
            </w:r>
          </w:p>
        </w:tc>
      </w:tr>
      <w:tr w:rsidR="003014E4" w:rsidRPr="00D66C3B" w14:paraId="5441A491" w14:textId="77777777" w:rsidTr="001A61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8" w:type="dxa"/>
            <w:tcBorders>
              <w:left w:val="none" w:sz="0" w:space="0" w:color="auto"/>
              <w:bottom w:val="none" w:sz="0" w:space="0" w:color="auto"/>
            </w:tcBorders>
            <w:shd w:val="clear" w:color="auto" w:fill="FFF2CC" w:themeFill="accent4" w:themeFillTint="33"/>
            <w:hideMark/>
          </w:tcPr>
          <w:p w14:paraId="59594F29" w14:textId="42CEFC7C" w:rsidR="00785D8D" w:rsidRPr="00D66C3B" w:rsidRDefault="00785D8D" w:rsidP="005922A4">
            <w:pPr>
              <w:pStyle w:val="NormalWeb"/>
              <w:spacing w:before="0" w:beforeAutospacing="0" w:after="0" w:afterAutospacing="0"/>
              <w:jc w:val="center"/>
              <w:rPr>
                <w:rFonts w:ascii="Helvetica Neue" w:hAnsi="Helvetica Neue"/>
                <w:sz w:val="22"/>
                <w:szCs w:val="22"/>
              </w:rPr>
            </w:pPr>
            <w:r w:rsidRPr="00D66C3B">
              <w:rPr>
                <w:rFonts w:ascii="Helvetica Neue" w:hAnsi="Helvetica Neue"/>
                <w:color w:val="000000"/>
                <w:sz w:val="22"/>
                <w:szCs w:val="22"/>
              </w:rPr>
              <w:t>Projected Demand (</w:t>
            </w:r>
            <w:r w:rsidR="003A6A89">
              <w:rPr>
                <w:rFonts w:ascii="Helvetica Neue" w:hAnsi="Helvetica Neue"/>
                <w:color w:val="000000"/>
                <w:sz w:val="22"/>
                <w:szCs w:val="22"/>
              </w:rPr>
              <w:t xml:space="preserve">US$ </w:t>
            </w:r>
            <w:r w:rsidRPr="00D66C3B">
              <w:rPr>
                <w:rFonts w:ascii="Helvetica Neue" w:hAnsi="Helvetica Neue"/>
                <w:color w:val="000000"/>
                <w:sz w:val="22"/>
                <w:szCs w:val="22"/>
              </w:rPr>
              <w:t>million)</w:t>
            </w:r>
          </w:p>
        </w:tc>
        <w:tc>
          <w:tcPr>
            <w:tcW w:w="1782" w:type="dxa"/>
            <w:shd w:val="clear" w:color="auto" w:fill="FFFFFF" w:themeFill="background1"/>
            <w:hideMark/>
          </w:tcPr>
          <w:p w14:paraId="523ECF68" w14:textId="77777777" w:rsidR="00785D8D" w:rsidRPr="00D66C3B" w:rsidRDefault="00785D8D" w:rsidP="005922A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5.5</w:t>
            </w:r>
          </w:p>
        </w:tc>
        <w:tc>
          <w:tcPr>
            <w:tcW w:w="1980" w:type="dxa"/>
            <w:shd w:val="clear" w:color="auto" w:fill="FFFFFF" w:themeFill="background1"/>
            <w:hideMark/>
          </w:tcPr>
          <w:p w14:paraId="4EA797C1" w14:textId="77777777" w:rsidR="00785D8D" w:rsidRPr="00D66C3B" w:rsidRDefault="00785D8D" w:rsidP="005922A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7.5</w:t>
            </w:r>
          </w:p>
        </w:tc>
        <w:tc>
          <w:tcPr>
            <w:tcW w:w="2250" w:type="dxa"/>
            <w:shd w:val="clear" w:color="auto" w:fill="FFFFFF" w:themeFill="background1"/>
            <w:hideMark/>
          </w:tcPr>
          <w:p w14:paraId="0E75B230" w14:textId="77777777" w:rsidR="00785D8D" w:rsidRPr="00D66C3B" w:rsidRDefault="00785D8D" w:rsidP="005922A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7.75</w:t>
            </w:r>
          </w:p>
        </w:tc>
      </w:tr>
    </w:tbl>
    <w:p w14:paraId="7553334D" w14:textId="77777777" w:rsidR="00785D8D" w:rsidRPr="00D66C3B" w:rsidRDefault="00785D8D" w:rsidP="00785D8D">
      <w:pPr>
        <w:rPr>
          <w:rFonts w:ascii="Helvetica Neue" w:eastAsia="Times New Roman" w:hAnsi="Helvetica Neue"/>
          <w:sz w:val="22"/>
          <w:szCs w:val="22"/>
        </w:rPr>
      </w:pPr>
    </w:p>
    <w:p w14:paraId="5AEA7B57" w14:textId="6F5E7996" w:rsidR="00864972" w:rsidRPr="00750024" w:rsidRDefault="00785D8D" w:rsidP="00864972">
      <w:pPr>
        <w:pStyle w:val="NormalWeb"/>
        <w:spacing w:before="0" w:beforeAutospacing="0" w:after="0" w:afterAutospacing="0"/>
        <w:rPr>
          <w:rFonts w:ascii="Helvetica Neue" w:hAnsi="Helvetica Neue"/>
          <w:i/>
          <w:color w:val="C45911" w:themeColor="accent2" w:themeShade="BF"/>
          <w:sz w:val="22"/>
          <w:szCs w:val="22"/>
        </w:rPr>
      </w:pPr>
      <w:r w:rsidRPr="00750024">
        <w:rPr>
          <w:rFonts w:ascii="Helvetica Neue" w:hAnsi="Helvetica Neue"/>
          <w:bCs/>
          <w:i/>
          <w:color w:val="C45911" w:themeColor="accent2" w:themeShade="BF"/>
          <w:sz w:val="22"/>
          <w:szCs w:val="22"/>
        </w:rPr>
        <w:t xml:space="preserve">Step 2: </w:t>
      </w:r>
      <w:r w:rsidR="00864972" w:rsidRPr="00750024">
        <w:rPr>
          <w:rFonts w:ascii="Helvetica Neue" w:hAnsi="Helvetica Neue"/>
          <w:i/>
          <w:color w:val="C45911" w:themeColor="accent2" w:themeShade="BF"/>
          <w:sz w:val="22"/>
          <w:szCs w:val="22"/>
        </w:rPr>
        <w:t>Compute profit for each design with different coal prices</w:t>
      </w:r>
    </w:p>
    <w:p w14:paraId="6ECF7B44" w14:textId="324715CF" w:rsidR="00785D8D" w:rsidRDefault="007501C1" w:rsidP="00864972">
      <w:pPr>
        <w:pStyle w:val="NormalWeb"/>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Due to uncertainties in future</w:t>
      </w:r>
      <w:r w:rsidR="00864972" w:rsidRPr="00864972">
        <w:rPr>
          <w:rFonts w:ascii="Helvetica Neue" w:hAnsi="Helvetica Neue"/>
          <w:color w:val="000000"/>
          <w:sz w:val="22"/>
          <w:szCs w:val="22"/>
        </w:rPr>
        <w:t xml:space="preserve"> coal price</w:t>
      </w:r>
      <w:r>
        <w:rPr>
          <w:rFonts w:ascii="Helvetica Neue" w:hAnsi="Helvetica Neue"/>
          <w:color w:val="000000"/>
          <w:sz w:val="22"/>
          <w:szCs w:val="22"/>
        </w:rPr>
        <w:t>s</w:t>
      </w:r>
      <w:r w:rsidR="00864972" w:rsidRPr="00864972">
        <w:rPr>
          <w:rFonts w:ascii="Helvetica Neue" w:hAnsi="Helvetica Neue"/>
          <w:color w:val="000000"/>
          <w:sz w:val="22"/>
          <w:szCs w:val="22"/>
        </w:rPr>
        <w:t xml:space="preserve">, different coal prices are used to </w:t>
      </w:r>
      <w:r>
        <w:rPr>
          <w:rFonts w:ascii="Helvetica Neue" w:hAnsi="Helvetica Neue"/>
          <w:color w:val="000000"/>
          <w:sz w:val="22"/>
          <w:szCs w:val="22"/>
        </w:rPr>
        <w:t>compute</w:t>
      </w:r>
      <w:r w:rsidR="00864972" w:rsidRPr="00864972">
        <w:rPr>
          <w:rFonts w:ascii="Helvetica Neue" w:hAnsi="Helvetica Neue"/>
          <w:color w:val="000000"/>
          <w:sz w:val="22"/>
          <w:szCs w:val="22"/>
        </w:rPr>
        <w:t xml:space="preserve"> the correspondin</w:t>
      </w:r>
      <w:r>
        <w:rPr>
          <w:rFonts w:ascii="Helvetica Neue" w:hAnsi="Helvetica Neue"/>
          <w:color w:val="000000"/>
          <w:sz w:val="22"/>
          <w:szCs w:val="22"/>
        </w:rPr>
        <w:t>g profit brought by each design</w:t>
      </w:r>
      <w:r w:rsidR="00864972" w:rsidRPr="00864972">
        <w:rPr>
          <w:rFonts w:ascii="Helvetica Neue" w:hAnsi="Helvetica Neue"/>
          <w:color w:val="000000"/>
          <w:sz w:val="22"/>
          <w:szCs w:val="22"/>
        </w:rPr>
        <w:t xml:space="preserve">. Cost of capital of 7.5% is used to project the value of fixed cost paid after two years. </w:t>
      </w:r>
      <w:r>
        <w:rPr>
          <w:rFonts w:ascii="Helvetica Neue" w:hAnsi="Helvetica Neue"/>
          <w:color w:val="000000"/>
          <w:sz w:val="22"/>
          <w:szCs w:val="22"/>
        </w:rPr>
        <w:t>The</w:t>
      </w:r>
      <w:r w:rsidR="00864972" w:rsidRPr="00864972">
        <w:rPr>
          <w:rFonts w:ascii="Helvetica Neue" w:hAnsi="Helvetica Neue"/>
          <w:color w:val="000000"/>
          <w:sz w:val="22"/>
          <w:szCs w:val="22"/>
        </w:rPr>
        <w:t xml:space="preserve"> original coal price $50.26 is</w:t>
      </w:r>
      <w:r>
        <w:rPr>
          <w:rFonts w:ascii="Helvetica Neue" w:hAnsi="Helvetica Neue"/>
          <w:color w:val="000000"/>
          <w:sz w:val="22"/>
          <w:szCs w:val="22"/>
        </w:rPr>
        <w:t xml:space="preserve"> first</w:t>
      </w:r>
      <w:r w:rsidR="00864972" w:rsidRPr="00864972">
        <w:rPr>
          <w:rFonts w:ascii="Helvetica Neue" w:hAnsi="Helvetica Neue"/>
          <w:color w:val="000000"/>
          <w:sz w:val="22"/>
          <w:szCs w:val="22"/>
        </w:rPr>
        <w:t xml:space="preserve"> used </w:t>
      </w:r>
      <w:r w:rsidR="00030179">
        <w:rPr>
          <w:rFonts w:ascii="Helvetica Neue" w:hAnsi="Helvetica Neue"/>
          <w:color w:val="000000"/>
          <w:sz w:val="22"/>
          <w:szCs w:val="22"/>
        </w:rPr>
        <w:t xml:space="preserve">to compute the profit </w:t>
      </w:r>
      <w:r w:rsidR="00030179" w:rsidRPr="00864972">
        <w:rPr>
          <w:rFonts w:ascii="Helvetica Neue" w:hAnsi="Helvetica Neue"/>
          <w:color w:val="000000"/>
          <w:sz w:val="22"/>
          <w:szCs w:val="22"/>
        </w:rPr>
        <w:t>(Fig. 4.2)</w:t>
      </w:r>
      <w:r w:rsidR="00030179">
        <w:rPr>
          <w:rFonts w:ascii="Helvetica Neue" w:hAnsi="Helvetica Neue"/>
          <w:color w:val="000000"/>
          <w:sz w:val="22"/>
          <w:szCs w:val="22"/>
        </w:rPr>
        <w:t>.</w:t>
      </w:r>
    </w:p>
    <w:tbl>
      <w:tblPr>
        <w:tblStyle w:val="GridTable6Colorful-Accent4"/>
        <w:tblW w:w="0" w:type="auto"/>
        <w:tblInd w:w="-5" w:type="dxa"/>
        <w:tblLook w:val="04A0" w:firstRow="1" w:lastRow="0" w:firstColumn="1" w:lastColumn="0" w:noHBand="0" w:noVBand="1"/>
      </w:tblPr>
      <w:tblGrid>
        <w:gridCol w:w="4500"/>
        <w:gridCol w:w="1710"/>
        <w:gridCol w:w="1980"/>
        <w:gridCol w:w="2250"/>
      </w:tblGrid>
      <w:tr w:rsidR="00864972" w14:paraId="7CB217AB" w14:textId="77777777" w:rsidTr="00864972">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00" w:type="dxa"/>
            <w:shd w:val="clear" w:color="auto" w:fill="FFC000" w:themeFill="accent4"/>
            <w:hideMark/>
          </w:tcPr>
          <w:p w14:paraId="171F6DF2" w14:textId="77777777" w:rsidR="00864972" w:rsidRPr="00864972" w:rsidRDefault="00864972" w:rsidP="00441599">
            <w:pPr>
              <w:rPr>
                <w:rFonts w:ascii="Helvetica Neue" w:eastAsia="Times New Roman" w:hAnsi="Helvetica Neue"/>
                <w:sz w:val="22"/>
                <w:szCs w:val="22"/>
              </w:rPr>
            </w:pPr>
          </w:p>
        </w:tc>
        <w:tc>
          <w:tcPr>
            <w:tcW w:w="1710" w:type="dxa"/>
            <w:shd w:val="clear" w:color="auto" w:fill="FFC000" w:themeFill="accent4"/>
            <w:hideMark/>
          </w:tcPr>
          <w:p w14:paraId="2BC98E38" w14:textId="77777777" w:rsidR="00864972" w:rsidRPr="00864972" w:rsidRDefault="00864972" w:rsidP="0086497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864972">
              <w:rPr>
                <w:rFonts w:ascii="Helvetica Neue" w:hAnsi="Helvetica Neue"/>
                <w:bCs w:val="0"/>
                <w:color w:val="000000"/>
                <w:sz w:val="22"/>
                <w:szCs w:val="22"/>
              </w:rPr>
              <w:t>Design 1</w:t>
            </w:r>
          </w:p>
        </w:tc>
        <w:tc>
          <w:tcPr>
            <w:tcW w:w="1980" w:type="dxa"/>
            <w:shd w:val="clear" w:color="auto" w:fill="FFC000" w:themeFill="accent4"/>
            <w:hideMark/>
          </w:tcPr>
          <w:p w14:paraId="6E61C1BF" w14:textId="77777777" w:rsidR="00864972" w:rsidRPr="00864972" w:rsidRDefault="00864972" w:rsidP="0086497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864972">
              <w:rPr>
                <w:rFonts w:ascii="Helvetica Neue" w:hAnsi="Helvetica Neue"/>
                <w:bCs w:val="0"/>
                <w:color w:val="000000"/>
                <w:sz w:val="22"/>
                <w:szCs w:val="22"/>
              </w:rPr>
              <w:t>Design 2</w:t>
            </w:r>
          </w:p>
        </w:tc>
        <w:tc>
          <w:tcPr>
            <w:tcW w:w="2250" w:type="dxa"/>
            <w:shd w:val="clear" w:color="auto" w:fill="FFC000" w:themeFill="accent4"/>
            <w:hideMark/>
          </w:tcPr>
          <w:p w14:paraId="3752C090" w14:textId="77777777" w:rsidR="00864972" w:rsidRPr="00864972" w:rsidRDefault="00864972" w:rsidP="0086497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864972">
              <w:rPr>
                <w:rFonts w:ascii="Helvetica Neue" w:hAnsi="Helvetica Neue"/>
                <w:bCs w:val="0"/>
                <w:color w:val="000000"/>
                <w:sz w:val="22"/>
                <w:szCs w:val="22"/>
              </w:rPr>
              <w:t>Design 3</w:t>
            </w:r>
          </w:p>
        </w:tc>
      </w:tr>
      <w:tr w:rsidR="00864972" w14:paraId="1C798BA9" w14:textId="77777777" w:rsidTr="0086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hideMark/>
          </w:tcPr>
          <w:p w14:paraId="4BC06B3E" w14:textId="77777777" w:rsidR="007501C1" w:rsidRDefault="007501C1" w:rsidP="00441599">
            <w:pPr>
              <w:pStyle w:val="NormalWeb"/>
              <w:spacing w:before="0" w:beforeAutospacing="0" w:after="0" w:afterAutospacing="0"/>
              <w:rPr>
                <w:rFonts w:ascii="Helvetica Neue" w:hAnsi="Helvetica Neue"/>
                <w:bCs w:val="0"/>
                <w:color w:val="000000"/>
                <w:sz w:val="22"/>
                <w:szCs w:val="22"/>
              </w:rPr>
            </w:pPr>
            <w:r>
              <w:rPr>
                <w:rFonts w:ascii="Helvetica Neue" w:hAnsi="Helvetica Neue"/>
                <w:bCs w:val="0"/>
                <w:color w:val="000000"/>
                <w:sz w:val="22"/>
                <w:szCs w:val="22"/>
              </w:rPr>
              <w:t xml:space="preserve">Coal </w:t>
            </w:r>
            <w:r w:rsidR="00864972" w:rsidRPr="00864972">
              <w:rPr>
                <w:rFonts w:ascii="Helvetica Neue" w:hAnsi="Helvetica Neue"/>
                <w:bCs w:val="0"/>
                <w:color w:val="000000"/>
                <w:sz w:val="22"/>
                <w:szCs w:val="22"/>
              </w:rPr>
              <w:t>Price</w:t>
            </w:r>
            <w:r>
              <w:rPr>
                <w:rFonts w:ascii="Helvetica Neue" w:hAnsi="Helvetica Neue"/>
                <w:bCs w:val="0"/>
                <w:color w:val="000000"/>
                <w:sz w:val="22"/>
                <w:szCs w:val="22"/>
              </w:rPr>
              <w:t xml:space="preserve"> </w:t>
            </w:r>
            <w:r w:rsidRPr="00864972">
              <w:rPr>
                <w:rFonts w:ascii="Helvetica Neue" w:hAnsi="Helvetica Neue"/>
                <w:bCs w:val="0"/>
                <w:color w:val="000000"/>
                <w:sz w:val="22"/>
                <w:szCs w:val="22"/>
              </w:rPr>
              <w:t>(US$)</w:t>
            </w:r>
          </w:p>
          <w:p w14:paraId="574306A3" w14:textId="3CF05403" w:rsidR="00864972" w:rsidRPr="00864972" w:rsidRDefault="00864972" w:rsidP="00441599">
            <w:pPr>
              <w:pStyle w:val="NormalWeb"/>
              <w:spacing w:before="0" w:beforeAutospacing="0" w:after="0" w:afterAutospacing="0"/>
              <w:rPr>
                <w:rFonts w:ascii="Helvetica Neue" w:hAnsi="Helvetica Neue"/>
                <w:sz w:val="22"/>
                <w:szCs w:val="22"/>
              </w:rPr>
            </w:pPr>
            <w:r w:rsidRPr="00864972">
              <w:rPr>
                <w:rFonts w:ascii="Helvetica Neue" w:hAnsi="Helvetica Neue"/>
                <w:b w:val="0"/>
                <w:bCs w:val="0"/>
                <w:color w:val="000000"/>
                <w:sz w:val="22"/>
                <w:szCs w:val="22"/>
              </w:rPr>
              <w:t>(</w:t>
            </w:r>
            <w:r w:rsidR="007501C1">
              <w:rPr>
                <w:rFonts w:ascii="Helvetica Neue" w:hAnsi="Helvetica Neue"/>
                <w:b w:val="0"/>
                <w:color w:val="000000"/>
                <w:sz w:val="22"/>
                <w:szCs w:val="22"/>
              </w:rPr>
              <w:t>A</w:t>
            </w:r>
            <w:r w:rsidRPr="00864972">
              <w:rPr>
                <w:rFonts w:ascii="Helvetica Neue" w:hAnsi="Helvetica Neue"/>
                <w:b w:val="0"/>
                <w:color w:val="000000"/>
                <w:sz w:val="22"/>
                <w:szCs w:val="22"/>
              </w:rPr>
              <w:t>ssume coal price stays the same)</w:t>
            </w:r>
          </w:p>
        </w:tc>
        <w:tc>
          <w:tcPr>
            <w:tcW w:w="1710" w:type="dxa"/>
            <w:shd w:val="clear" w:color="auto" w:fill="FFFFFF" w:themeFill="background1"/>
            <w:hideMark/>
          </w:tcPr>
          <w:p w14:paraId="41627D72" w14:textId="5FD4101C" w:rsidR="00864972" w:rsidRPr="00864972" w:rsidRDefault="00864972" w:rsidP="0086497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50.26</w:t>
            </w:r>
          </w:p>
        </w:tc>
        <w:tc>
          <w:tcPr>
            <w:tcW w:w="1980" w:type="dxa"/>
            <w:shd w:val="clear" w:color="auto" w:fill="FFFFFF" w:themeFill="background1"/>
            <w:hideMark/>
          </w:tcPr>
          <w:p w14:paraId="7A735D45" w14:textId="657AFB1B" w:rsidR="00864972" w:rsidRPr="00864972" w:rsidRDefault="00864972" w:rsidP="0086497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50.26</w:t>
            </w:r>
          </w:p>
        </w:tc>
        <w:tc>
          <w:tcPr>
            <w:tcW w:w="2250" w:type="dxa"/>
            <w:shd w:val="clear" w:color="auto" w:fill="FFFFFF" w:themeFill="background1"/>
            <w:hideMark/>
          </w:tcPr>
          <w:p w14:paraId="36CE1E9F" w14:textId="3A001B18" w:rsidR="00864972" w:rsidRPr="00864972" w:rsidRDefault="00864972" w:rsidP="00864972">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50.26</w:t>
            </w:r>
          </w:p>
        </w:tc>
      </w:tr>
      <w:tr w:rsidR="00864972" w:rsidRPr="00F777F4" w14:paraId="62EC4840" w14:textId="77777777" w:rsidTr="00864972">
        <w:trPr>
          <w:trHeight w:val="213"/>
        </w:trPr>
        <w:tc>
          <w:tcPr>
            <w:cnfStyle w:val="001000000000" w:firstRow="0" w:lastRow="0" w:firstColumn="1" w:lastColumn="0" w:oddVBand="0" w:evenVBand="0" w:oddHBand="0" w:evenHBand="0" w:firstRowFirstColumn="0" w:firstRowLastColumn="0" w:lastRowFirstColumn="0" w:lastRowLastColumn="0"/>
            <w:tcW w:w="4500" w:type="dxa"/>
            <w:shd w:val="clear" w:color="auto" w:fill="FFF2CC" w:themeFill="accent4" w:themeFillTint="33"/>
            <w:hideMark/>
          </w:tcPr>
          <w:p w14:paraId="7DEF9A52" w14:textId="6C1C7938" w:rsidR="00864972" w:rsidRPr="00864972" w:rsidRDefault="00864972" w:rsidP="00441599">
            <w:pPr>
              <w:pStyle w:val="NormalWeb"/>
              <w:spacing w:before="0" w:beforeAutospacing="0" w:after="0" w:afterAutospacing="0"/>
              <w:rPr>
                <w:rFonts w:ascii="Helvetica Neue" w:hAnsi="Helvetica Neue"/>
                <w:sz w:val="22"/>
                <w:szCs w:val="22"/>
              </w:rPr>
            </w:pPr>
            <w:r w:rsidRPr="00864972">
              <w:rPr>
                <w:rFonts w:ascii="Helvetica Neue" w:hAnsi="Helvetica Neue"/>
                <w:bCs w:val="0"/>
                <w:color w:val="000000"/>
                <w:sz w:val="22"/>
                <w:szCs w:val="22"/>
              </w:rPr>
              <w:t>Profit</w:t>
            </w:r>
            <w:r w:rsidR="00030179">
              <w:rPr>
                <w:rFonts w:ascii="Helvetica Neue" w:hAnsi="Helvetica Neue"/>
                <w:bCs w:val="0"/>
                <w:color w:val="000000"/>
                <w:sz w:val="22"/>
                <w:szCs w:val="22"/>
              </w:rPr>
              <w:t xml:space="preserve"> (US$ million)</w:t>
            </w:r>
          </w:p>
        </w:tc>
        <w:tc>
          <w:tcPr>
            <w:tcW w:w="1710" w:type="dxa"/>
            <w:shd w:val="clear" w:color="auto" w:fill="FFFFFF" w:themeFill="background1"/>
            <w:hideMark/>
          </w:tcPr>
          <w:p w14:paraId="6C004A60" w14:textId="311C2ADB" w:rsidR="00864972" w:rsidRPr="00864972" w:rsidRDefault="00864972" w:rsidP="0086497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44.56</w:t>
            </w:r>
          </w:p>
        </w:tc>
        <w:tc>
          <w:tcPr>
            <w:tcW w:w="1980" w:type="dxa"/>
            <w:shd w:val="clear" w:color="auto" w:fill="FFFFFF" w:themeFill="background1"/>
            <w:hideMark/>
          </w:tcPr>
          <w:p w14:paraId="62323830" w14:textId="20A4E3CF" w:rsidR="00864972" w:rsidRPr="00864972" w:rsidRDefault="00864972" w:rsidP="0086497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77.84</w:t>
            </w:r>
          </w:p>
        </w:tc>
        <w:tc>
          <w:tcPr>
            <w:tcW w:w="2250" w:type="dxa"/>
            <w:shd w:val="clear" w:color="auto" w:fill="FFFFFF" w:themeFill="background1"/>
            <w:hideMark/>
          </w:tcPr>
          <w:p w14:paraId="3BA27842" w14:textId="70C44447" w:rsidR="00864972" w:rsidRPr="00864972" w:rsidRDefault="00864972" w:rsidP="0086497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69.36</w:t>
            </w:r>
          </w:p>
        </w:tc>
      </w:tr>
    </w:tbl>
    <w:p w14:paraId="65C7217E" w14:textId="77777777" w:rsidR="007501C1" w:rsidRDefault="007501C1" w:rsidP="00785D8D">
      <w:pPr>
        <w:rPr>
          <w:rFonts w:ascii="Helvetica Neue" w:hAnsi="Helvetica Neue"/>
          <w:color w:val="000000"/>
          <w:sz w:val="22"/>
          <w:szCs w:val="22"/>
        </w:rPr>
      </w:pPr>
    </w:p>
    <w:p w14:paraId="66FCA968" w14:textId="37C42977" w:rsidR="00785D8D" w:rsidRDefault="007501C1" w:rsidP="00785D8D">
      <w:pPr>
        <w:rPr>
          <w:rFonts w:ascii="Helvetica Neue" w:eastAsia="Times New Roman" w:hAnsi="Helvetica Neue"/>
          <w:sz w:val="22"/>
          <w:szCs w:val="22"/>
        </w:rPr>
      </w:pPr>
      <w:r>
        <w:rPr>
          <w:rFonts w:ascii="Helvetica Neue" w:hAnsi="Helvetica Neue"/>
          <w:color w:val="000000"/>
          <w:sz w:val="22"/>
          <w:szCs w:val="22"/>
        </w:rPr>
        <w:t>T</w:t>
      </w:r>
      <w:r w:rsidRPr="00864972">
        <w:rPr>
          <w:rFonts w:ascii="Helvetica Neue" w:hAnsi="Helvetica Neue"/>
          <w:color w:val="000000"/>
          <w:sz w:val="22"/>
          <w:szCs w:val="22"/>
        </w:rPr>
        <w:t>he relationship between coal price and choice of design is</w:t>
      </w:r>
      <w:r>
        <w:rPr>
          <w:rFonts w:ascii="Helvetica Neue" w:hAnsi="Helvetica Neue"/>
          <w:color w:val="000000"/>
          <w:sz w:val="22"/>
          <w:szCs w:val="22"/>
        </w:rPr>
        <w:t xml:space="preserve"> then</w:t>
      </w:r>
      <w:r w:rsidRPr="00864972">
        <w:rPr>
          <w:rFonts w:ascii="Helvetica Neue" w:hAnsi="Helvetica Neue"/>
          <w:color w:val="000000"/>
          <w:sz w:val="22"/>
          <w:szCs w:val="22"/>
        </w:rPr>
        <w:t xml:space="preserve"> deduced using different prices (Fig. 4.3).</w:t>
      </w:r>
    </w:p>
    <w:tbl>
      <w:tblPr>
        <w:tblStyle w:val="GridTable6Colorful-Accent4"/>
        <w:tblW w:w="0" w:type="auto"/>
        <w:tblInd w:w="-5" w:type="dxa"/>
        <w:tblLook w:val="04A0" w:firstRow="1" w:lastRow="0" w:firstColumn="1" w:lastColumn="0" w:noHBand="0" w:noVBand="1"/>
      </w:tblPr>
      <w:tblGrid>
        <w:gridCol w:w="4500"/>
        <w:gridCol w:w="1710"/>
        <w:gridCol w:w="1980"/>
        <w:gridCol w:w="2250"/>
      </w:tblGrid>
      <w:tr w:rsidR="007501C1" w:rsidRPr="00864972" w14:paraId="65ECB062" w14:textId="77777777" w:rsidTr="004415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shd w:val="clear" w:color="auto" w:fill="FFF2CC" w:themeFill="accent4" w:themeFillTint="33"/>
            <w:hideMark/>
          </w:tcPr>
          <w:p w14:paraId="0291459D" w14:textId="77777777" w:rsidR="007501C1" w:rsidRPr="00864972" w:rsidRDefault="007501C1" w:rsidP="00441599">
            <w:pPr>
              <w:pStyle w:val="NormalWeb"/>
              <w:spacing w:before="0" w:beforeAutospacing="0" w:after="0" w:afterAutospacing="0"/>
              <w:rPr>
                <w:rFonts w:ascii="Helvetica Neue" w:hAnsi="Helvetica Neue"/>
                <w:sz w:val="22"/>
                <w:szCs w:val="22"/>
              </w:rPr>
            </w:pPr>
            <w:r w:rsidRPr="00864972">
              <w:rPr>
                <w:rFonts w:ascii="Helvetica Neue" w:hAnsi="Helvetica Neue"/>
                <w:bCs w:val="0"/>
                <w:color w:val="000000"/>
                <w:sz w:val="22"/>
                <w:szCs w:val="22"/>
              </w:rPr>
              <w:t>Coal Price (US$)</w:t>
            </w:r>
          </w:p>
        </w:tc>
        <w:tc>
          <w:tcPr>
            <w:tcW w:w="1710" w:type="dxa"/>
            <w:shd w:val="clear" w:color="auto" w:fill="FFFFFF" w:themeFill="background1"/>
            <w:hideMark/>
          </w:tcPr>
          <w:p w14:paraId="1A2849A4" w14:textId="77777777" w:rsidR="007501C1" w:rsidRPr="00A13A90" w:rsidRDefault="007501C1" w:rsidP="004415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 w:val="0"/>
                <w:sz w:val="22"/>
                <w:szCs w:val="22"/>
              </w:rPr>
            </w:pPr>
            <w:r w:rsidRPr="00A13A90">
              <w:rPr>
                <w:rFonts w:ascii="Helvetica Neue" w:hAnsi="Helvetica Neue"/>
                <w:b w:val="0"/>
                <w:color w:val="000000"/>
                <w:sz w:val="22"/>
                <w:szCs w:val="22"/>
              </w:rPr>
              <w:t>P &gt; 84.16</w:t>
            </w:r>
          </w:p>
        </w:tc>
        <w:tc>
          <w:tcPr>
            <w:tcW w:w="1980" w:type="dxa"/>
            <w:shd w:val="clear" w:color="auto" w:fill="FFFFFF" w:themeFill="background1"/>
            <w:hideMark/>
          </w:tcPr>
          <w:p w14:paraId="169DD580" w14:textId="77777777" w:rsidR="007501C1" w:rsidRPr="00A13A90" w:rsidRDefault="007501C1" w:rsidP="004415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 w:val="0"/>
                <w:sz w:val="22"/>
                <w:szCs w:val="22"/>
              </w:rPr>
            </w:pPr>
            <w:r w:rsidRPr="00A13A90">
              <w:rPr>
                <w:rFonts w:ascii="Helvetica Neue" w:hAnsi="Helvetica Neue"/>
                <w:b w:val="0"/>
                <w:color w:val="000000"/>
                <w:sz w:val="22"/>
                <w:szCs w:val="22"/>
              </w:rPr>
              <w:t>39.86 &lt; P &lt; 84.16</w:t>
            </w:r>
          </w:p>
        </w:tc>
        <w:tc>
          <w:tcPr>
            <w:tcW w:w="2250" w:type="dxa"/>
            <w:shd w:val="clear" w:color="auto" w:fill="FFFFFF" w:themeFill="background1"/>
            <w:hideMark/>
          </w:tcPr>
          <w:p w14:paraId="40144D77" w14:textId="77777777" w:rsidR="007501C1" w:rsidRPr="00A13A90" w:rsidRDefault="007501C1" w:rsidP="004415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 w:val="0"/>
                <w:sz w:val="22"/>
                <w:szCs w:val="22"/>
              </w:rPr>
            </w:pPr>
            <w:r w:rsidRPr="00A13A90">
              <w:rPr>
                <w:rFonts w:ascii="Helvetica Neue" w:hAnsi="Helvetica Neue"/>
                <w:b w:val="0"/>
                <w:color w:val="000000"/>
                <w:sz w:val="22"/>
                <w:szCs w:val="22"/>
              </w:rPr>
              <w:t>P &lt; 39.86</w:t>
            </w:r>
          </w:p>
        </w:tc>
      </w:tr>
      <w:tr w:rsidR="007501C1" w:rsidRPr="00864972" w14:paraId="6FD76325" w14:textId="77777777" w:rsidTr="004415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0" w:type="dxa"/>
            <w:hideMark/>
          </w:tcPr>
          <w:p w14:paraId="44379DDB" w14:textId="77777777" w:rsidR="007501C1" w:rsidRPr="00864972" w:rsidRDefault="007501C1" w:rsidP="00441599">
            <w:pPr>
              <w:pStyle w:val="NormalWeb"/>
              <w:spacing w:before="0" w:beforeAutospacing="0" w:after="0" w:afterAutospacing="0"/>
              <w:rPr>
                <w:rFonts w:ascii="Helvetica Neue" w:hAnsi="Helvetica Neue"/>
                <w:sz w:val="22"/>
                <w:szCs w:val="22"/>
              </w:rPr>
            </w:pPr>
            <w:r w:rsidRPr="00864972">
              <w:rPr>
                <w:rFonts w:ascii="Helvetica Neue" w:hAnsi="Helvetica Neue"/>
                <w:bCs w:val="0"/>
                <w:color w:val="000000"/>
                <w:sz w:val="22"/>
                <w:szCs w:val="22"/>
              </w:rPr>
              <w:t>Choice of Design</w:t>
            </w:r>
          </w:p>
        </w:tc>
        <w:tc>
          <w:tcPr>
            <w:tcW w:w="1710" w:type="dxa"/>
            <w:shd w:val="clear" w:color="auto" w:fill="FFFFFF" w:themeFill="background1"/>
            <w:hideMark/>
          </w:tcPr>
          <w:p w14:paraId="24AFB6DF" w14:textId="77777777" w:rsidR="007501C1" w:rsidRPr="00864972" w:rsidRDefault="007501C1"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Design 3</w:t>
            </w:r>
          </w:p>
        </w:tc>
        <w:tc>
          <w:tcPr>
            <w:tcW w:w="1980" w:type="dxa"/>
            <w:shd w:val="clear" w:color="auto" w:fill="FFFFFF" w:themeFill="background1"/>
            <w:hideMark/>
          </w:tcPr>
          <w:p w14:paraId="04075A76" w14:textId="77777777" w:rsidR="007501C1" w:rsidRPr="00864972" w:rsidRDefault="007501C1"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Design 2</w:t>
            </w:r>
          </w:p>
        </w:tc>
        <w:tc>
          <w:tcPr>
            <w:tcW w:w="2250" w:type="dxa"/>
            <w:shd w:val="clear" w:color="auto" w:fill="FFFFFF" w:themeFill="background1"/>
            <w:hideMark/>
          </w:tcPr>
          <w:p w14:paraId="2926255A" w14:textId="77777777" w:rsidR="007501C1" w:rsidRDefault="007501C1"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864972">
              <w:rPr>
                <w:rFonts w:ascii="Helvetica Neue" w:hAnsi="Helvetica Neue"/>
                <w:color w:val="000000"/>
                <w:sz w:val="22"/>
                <w:szCs w:val="22"/>
              </w:rPr>
              <w:t xml:space="preserve">N/A </w:t>
            </w:r>
          </w:p>
          <w:p w14:paraId="3773C849" w14:textId="77777777" w:rsidR="007501C1" w:rsidRPr="00864972" w:rsidRDefault="007501C1"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864972">
              <w:rPr>
                <w:rFonts w:ascii="Helvetica Neue" w:hAnsi="Helvetica Neue"/>
                <w:color w:val="000000"/>
                <w:sz w:val="22"/>
                <w:szCs w:val="22"/>
              </w:rPr>
              <w:t>(Loss on any design)</w:t>
            </w:r>
          </w:p>
        </w:tc>
      </w:tr>
    </w:tbl>
    <w:p w14:paraId="03AC42F4" w14:textId="77777777" w:rsidR="007501C1" w:rsidRPr="00D66C3B" w:rsidRDefault="007501C1" w:rsidP="00785D8D">
      <w:pPr>
        <w:rPr>
          <w:rFonts w:ascii="Helvetica Neue" w:eastAsia="Times New Roman" w:hAnsi="Helvetica Neue"/>
          <w:sz w:val="22"/>
          <w:szCs w:val="22"/>
        </w:rPr>
      </w:pPr>
    </w:p>
    <w:p w14:paraId="5E11E302" w14:textId="21D1BA5E" w:rsidR="00785D8D" w:rsidRDefault="00EF0103" w:rsidP="00D33D1C">
      <w:pPr>
        <w:pStyle w:val="NormalWeb"/>
        <w:spacing w:before="0" w:beforeAutospacing="0" w:after="0" w:afterAutospacing="0"/>
        <w:outlineLvl w:val="0"/>
        <w:rPr>
          <w:rFonts w:ascii="Helvetica Neue" w:hAnsi="Helvetica Neue"/>
          <w:i/>
          <w:color w:val="C45911" w:themeColor="accent2" w:themeShade="BF"/>
          <w:sz w:val="22"/>
          <w:szCs w:val="22"/>
        </w:rPr>
      </w:pPr>
      <w:r w:rsidRPr="00750024">
        <w:rPr>
          <w:rFonts w:ascii="Helvetica Neue" w:hAnsi="Helvetica Neue"/>
          <w:bCs/>
          <w:i/>
          <w:color w:val="C45911" w:themeColor="accent2" w:themeShade="BF"/>
          <w:sz w:val="22"/>
          <w:szCs w:val="22"/>
        </w:rPr>
        <w:t>Step 3</w:t>
      </w:r>
      <w:r w:rsidR="00785D8D" w:rsidRPr="00750024">
        <w:rPr>
          <w:rFonts w:ascii="Helvetica Neue" w:hAnsi="Helvetica Neue"/>
          <w:bCs/>
          <w:i/>
          <w:color w:val="C45911" w:themeColor="accent2" w:themeShade="BF"/>
          <w:sz w:val="22"/>
          <w:szCs w:val="22"/>
        </w:rPr>
        <w:t xml:space="preserve">: </w:t>
      </w:r>
      <w:r w:rsidR="00785D8D" w:rsidRPr="00750024">
        <w:rPr>
          <w:rFonts w:ascii="Helvetica Neue" w:hAnsi="Helvetica Neue"/>
          <w:i/>
          <w:color w:val="C45911" w:themeColor="accent2" w:themeShade="BF"/>
          <w:sz w:val="22"/>
          <w:szCs w:val="22"/>
        </w:rPr>
        <w:t xml:space="preserve">Conduct </w:t>
      </w:r>
      <w:proofErr w:type="spellStart"/>
      <w:r w:rsidR="00785D8D" w:rsidRPr="00750024">
        <w:rPr>
          <w:rFonts w:ascii="Helvetica Neue" w:hAnsi="Helvetica Neue"/>
          <w:i/>
          <w:color w:val="C45911" w:themeColor="accent2" w:themeShade="BF"/>
          <w:sz w:val="22"/>
          <w:szCs w:val="22"/>
        </w:rPr>
        <w:t>maximax</w:t>
      </w:r>
      <w:proofErr w:type="spellEnd"/>
      <w:r w:rsidR="00785D8D" w:rsidRPr="00750024">
        <w:rPr>
          <w:rFonts w:ascii="Helvetica Neue" w:hAnsi="Helvetica Neue"/>
          <w:i/>
          <w:color w:val="C45911" w:themeColor="accent2" w:themeShade="BF"/>
          <w:sz w:val="22"/>
          <w:szCs w:val="22"/>
        </w:rPr>
        <w:t xml:space="preserve"> and minimax regret analysis for decision making (Fig. 4.4)</w:t>
      </w:r>
    </w:p>
    <w:p w14:paraId="1021C3E6" w14:textId="5FC14BC1" w:rsidR="00457DA0" w:rsidRPr="00776672" w:rsidRDefault="00776672" w:rsidP="00D33D1C">
      <w:pPr>
        <w:pStyle w:val="NormalWeb"/>
        <w:spacing w:before="0" w:beforeAutospacing="0" w:after="0" w:afterAutospacing="0"/>
        <w:outlineLvl w:val="0"/>
        <w:rPr>
          <w:rFonts w:ascii="Helvetica Neue" w:hAnsi="Helvetica Neue"/>
          <w:color w:val="000000"/>
          <w:sz w:val="22"/>
          <w:szCs w:val="22"/>
        </w:rPr>
      </w:pPr>
      <w:r>
        <w:rPr>
          <w:rFonts w:ascii="Helvetica Neue" w:hAnsi="Helvetica Neue"/>
          <w:color w:val="000000"/>
          <w:sz w:val="22"/>
          <w:szCs w:val="22"/>
        </w:rPr>
        <w:t>With</w:t>
      </w:r>
      <w:r w:rsidR="00457DA0" w:rsidRPr="00FE035E">
        <w:rPr>
          <w:rFonts w:ascii="Helvetica Neue" w:hAnsi="Helvetica Neue"/>
          <w:color w:val="000000"/>
          <w:sz w:val="22"/>
          <w:szCs w:val="22"/>
        </w:rPr>
        <w:t xml:space="preserve"> refer</w:t>
      </w:r>
      <w:r>
        <w:rPr>
          <w:rFonts w:ascii="Helvetica Neue" w:hAnsi="Helvetica Neue"/>
          <w:color w:val="000000"/>
          <w:sz w:val="22"/>
          <w:szCs w:val="22"/>
        </w:rPr>
        <w:t xml:space="preserve">ence to </w:t>
      </w:r>
      <w:r w:rsidR="00457DA0" w:rsidRPr="00FE035E">
        <w:rPr>
          <w:rFonts w:ascii="Helvetica Neue" w:hAnsi="Helvetica Neue"/>
          <w:color w:val="000000"/>
          <w:sz w:val="22"/>
          <w:szCs w:val="22"/>
        </w:rPr>
        <w:t xml:space="preserve">business data </w:t>
      </w:r>
      <w:r>
        <w:rPr>
          <w:rFonts w:ascii="Helvetica Neue" w:hAnsi="Helvetica Neue"/>
          <w:color w:val="000000"/>
          <w:sz w:val="22"/>
          <w:szCs w:val="22"/>
        </w:rPr>
        <w:t xml:space="preserve">regarding the </w:t>
      </w:r>
      <w:r w:rsidR="00457DA0" w:rsidRPr="00FE035E">
        <w:rPr>
          <w:rFonts w:ascii="Helvetica Neue" w:hAnsi="Helvetica Neue"/>
          <w:color w:val="000000"/>
          <w:sz w:val="22"/>
          <w:szCs w:val="22"/>
        </w:rPr>
        <w:t>coal price forecast</w:t>
      </w:r>
      <w:r>
        <w:rPr>
          <w:rFonts w:ascii="Helvetica Neue" w:hAnsi="Helvetica Neue"/>
          <w:color w:val="000000"/>
          <w:sz w:val="22"/>
          <w:szCs w:val="22"/>
        </w:rPr>
        <w:t xml:space="preserve"> </w:t>
      </w:r>
      <w:r w:rsidRPr="00FE035E">
        <w:rPr>
          <w:rFonts w:ascii="Helvetica Neue" w:hAnsi="Helvetica Neue"/>
          <w:color w:val="000000"/>
          <w:sz w:val="22"/>
          <w:szCs w:val="22"/>
        </w:rPr>
        <w:t>(Fig. 4.5</w:t>
      </w:r>
      <w:proofErr w:type="gramStart"/>
      <w:r w:rsidRPr="00FE035E">
        <w:rPr>
          <w:rFonts w:ascii="Helvetica Neue" w:hAnsi="Helvetica Neue"/>
          <w:color w:val="000000"/>
          <w:sz w:val="22"/>
          <w:szCs w:val="22"/>
        </w:rPr>
        <w:t>)</w:t>
      </w:r>
      <w:r>
        <w:rPr>
          <w:rFonts w:ascii="Helvetica Neue" w:hAnsi="Helvetica Neue"/>
          <w:color w:val="000000"/>
          <w:sz w:val="22"/>
          <w:szCs w:val="22"/>
        </w:rPr>
        <w:t>,</w:t>
      </w:r>
      <w:r w:rsidRPr="00FE035E">
        <w:rPr>
          <w:rFonts w:ascii="Helvetica Neue" w:hAnsi="Helvetica Neue"/>
          <w:color w:val="000000"/>
          <w:sz w:val="22"/>
          <w:szCs w:val="22"/>
        </w:rPr>
        <w:t xml:space="preserve"> </w:t>
      </w:r>
      <w:r w:rsidR="00457DA0" w:rsidRPr="00FE035E">
        <w:rPr>
          <w:rFonts w:ascii="Helvetica Neue" w:hAnsi="Helvetica Neue"/>
          <w:color w:val="000000"/>
          <w:sz w:val="22"/>
          <w:szCs w:val="22"/>
        </w:rPr>
        <w:t xml:space="preserve"> </w:t>
      </w:r>
      <w:r>
        <w:rPr>
          <w:rFonts w:ascii="Helvetica Neue" w:hAnsi="Helvetica Neue"/>
          <w:color w:val="000000"/>
          <w:sz w:val="22"/>
          <w:szCs w:val="22"/>
        </w:rPr>
        <w:t>it</w:t>
      </w:r>
      <w:proofErr w:type="gramEnd"/>
      <w:r>
        <w:rPr>
          <w:rFonts w:ascii="Helvetica Neue" w:hAnsi="Helvetica Neue"/>
          <w:color w:val="000000"/>
          <w:sz w:val="22"/>
          <w:szCs w:val="22"/>
        </w:rPr>
        <w:t xml:space="preserve"> is discovered that</w:t>
      </w:r>
      <w:r w:rsidR="00457DA0" w:rsidRPr="00FE035E">
        <w:rPr>
          <w:rFonts w:ascii="Helvetica Neue" w:hAnsi="Helvetica Neue"/>
          <w:color w:val="000000"/>
          <w:sz w:val="22"/>
          <w:szCs w:val="22"/>
        </w:rPr>
        <w:t xml:space="preserve"> coal price is expected</w:t>
      </w:r>
      <w:r>
        <w:rPr>
          <w:rFonts w:ascii="Helvetica Neue" w:hAnsi="Helvetica Neue"/>
          <w:color w:val="000000"/>
          <w:sz w:val="22"/>
          <w:szCs w:val="22"/>
        </w:rPr>
        <w:t xml:space="preserve"> to decline in the coming years.</w:t>
      </w:r>
      <w:r w:rsidR="00457DA0" w:rsidRPr="00FE035E">
        <w:rPr>
          <w:rFonts w:ascii="Helvetica Neue" w:hAnsi="Helvetica Neue"/>
          <w:color w:val="000000"/>
          <w:sz w:val="22"/>
          <w:szCs w:val="22"/>
        </w:rPr>
        <w:t xml:space="preserve"> </w:t>
      </w:r>
      <w:r>
        <w:rPr>
          <w:rFonts w:ascii="Helvetica Neue" w:hAnsi="Helvetica Neue"/>
          <w:color w:val="000000"/>
          <w:sz w:val="22"/>
          <w:szCs w:val="22"/>
        </w:rPr>
        <w:t xml:space="preserve">A </w:t>
      </w:r>
      <w:r w:rsidR="00457DA0" w:rsidRPr="00FE035E">
        <w:rPr>
          <w:rFonts w:ascii="Helvetica Neue" w:hAnsi="Helvetica Neue"/>
          <w:color w:val="000000"/>
          <w:sz w:val="22"/>
          <w:szCs w:val="22"/>
        </w:rPr>
        <w:t>lower coal price</w:t>
      </w:r>
      <w:r>
        <w:rPr>
          <w:rFonts w:ascii="Helvetica Neue" w:hAnsi="Helvetica Neue"/>
          <w:color w:val="000000"/>
          <w:sz w:val="22"/>
          <w:szCs w:val="22"/>
        </w:rPr>
        <w:t xml:space="preserve"> is expected</w:t>
      </w:r>
      <w:r w:rsidR="00457DA0" w:rsidRPr="00FE035E">
        <w:rPr>
          <w:rFonts w:ascii="Helvetica Neue" w:hAnsi="Helvetica Neue"/>
          <w:color w:val="000000"/>
          <w:sz w:val="22"/>
          <w:szCs w:val="22"/>
        </w:rPr>
        <w:t xml:space="preserve"> in 2019. </w:t>
      </w:r>
    </w:p>
    <w:tbl>
      <w:tblPr>
        <w:tblStyle w:val="GridTable5Dark-Accent4"/>
        <w:tblW w:w="10440"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590"/>
        <w:gridCol w:w="1620"/>
        <w:gridCol w:w="1980"/>
        <w:gridCol w:w="2250"/>
      </w:tblGrid>
      <w:tr w:rsidR="005D5AF5" w:rsidRPr="00D66C3B" w14:paraId="59789789" w14:textId="77777777" w:rsidTr="005D5A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90" w:type="dxa"/>
            <w:tcBorders>
              <w:top w:val="none" w:sz="0" w:space="0" w:color="auto"/>
              <w:left w:val="none" w:sz="0" w:space="0" w:color="auto"/>
              <w:right w:val="none" w:sz="0" w:space="0" w:color="auto"/>
            </w:tcBorders>
            <w:hideMark/>
          </w:tcPr>
          <w:p w14:paraId="6F3EB0F8" w14:textId="77777777" w:rsidR="00785D8D" w:rsidRPr="00D66C3B" w:rsidRDefault="00785D8D" w:rsidP="005922A4">
            <w:pPr>
              <w:rPr>
                <w:rFonts w:ascii="Helvetica Neue" w:eastAsia="Times New Roman" w:hAnsi="Helvetica Neue"/>
                <w:sz w:val="22"/>
                <w:szCs w:val="22"/>
              </w:rPr>
            </w:pPr>
          </w:p>
        </w:tc>
        <w:tc>
          <w:tcPr>
            <w:tcW w:w="1620" w:type="dxa"/>
            <w:tcBorders>
              <w:top w:val="none" w:sz="0" w:space="0" w:color="auto"/>
              <w:left w:val="none" w:sz="0" w:space="0" w:color="auto"/>
              <w:right w:val="none" w:sz="0" w:space="0" w:color="auto"/>
            </w:tcBorders>
            <w:hideMark/>
          </w:tcPr>
          <w:p w14:paraId="531813DA" w14:textId="77777777" w:rsidR="00785D8D" w:rsidRPr="005D5AF5" w:rsidRDefault="00785D8D" w:rsidP="005922A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5D5AF5">
              <w:rPr>
                <w:rFonts w:ascii="Helvetica Neue" w:hAnsi="Helvetica Neue"/>
                <w:bCs w:val="0"/>
                <w:color w:val="000000"/>
                <w:sz w:val="22"/>
                <w:szCs w:val="22"/>
              </w:rPr>
              <w:t>Design 1</w:t>
            </w:r>
          </w:p>
        </w:tc>
        <w:tc>
          <w:tcPr>
            <w:tcW w:w="1980" w:type="dxa"/>
            <w:tcBorders>
              <w:top w:val="none" w:sz="0" w:space="0" w:color="auto"/>
              <w:left w:val="none" w:sz="0" w:space="0" w:color="auto"/>
              <w:right w:val="none" w:sz="0" w:space="0" w:color="auto"/>
            </w:tcBorders>
            <w:hideMark/>
          </w:tcPr>
          <w:p w14:paraId="5DBE727A" w14:textId="77777777" w:rsidR="00785D8D" w:rsidRPr="005D5AF5" w:rsidRDefault="00785D8D" w:rsidP="005922A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5D5AF5">
              <w:rPr>
                <w:rFonts w:ascii="Helvetica Neue" w:hAnsi="Helvetica Neue"/>
                <w:bCs w:val="0"/>
                <w:color w:val="000000"/>
                <w:sz w:val="22"/>
                <w:szCs w:val="22"/>
              </w:rPr>
              <w:t>Design 2</w:t>
            </w:r>
          </w:p>
        </w:tc>
        <w:tc>
          <w:tcPr>
            <w:tcW w:w="2250" w:type="dxa"/>
            <w:tcBorders>
              <w:top w:val="none" w:sz="0" w:space="0" w:color="auto"/>
              <w:left w:val="none" w:sz="0" w:space="0" w:color="auto"/>
              <w:right w:val="none" w:sz="0" w:space="0" w:color="auto"/>
            </w:tcBorders>
            <w:hideMark/>
          </w:tcPr>
          <w:p w14:paraId="6E3A9BD1" w14:textId="77777777" w:rsidR="00785D8D" w:rsidRPr="005D5AF5" w:rsidRDefault="00785D8D" w:rsidP="005922A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5D5AF5">
              <w:rPr>
                <w:rFonts w:ascii="Helvetica Neue" w:hAnsi="Helvetica Neue"/>
                <w:bCs w:val="0"/>
                <w:color w:val="000000"/>
                <w:sz w:val="22"/>
                <w:szCs w:val="22"/>
              </w:rPr>
              <w:t>Design 3</w:t>
            </w:r>
          </w:p>
        </w:tc>
      </w:tr>
      <w:tr w:rsidR="005D5AF5" w:rsidRPr="00D66C3B" w14:paraId="04BD3847" w14:textId="77777777" w:rsidTr="005D5AF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590" w:type="dxa"/>
            <w:tcBorders>
              <w:left w:val="none" w:sz="0" w:space="0" w:color="auto"/>
            </w:tcBorders>
            <w:shd w:val="clear" w:color="auto" w:fill="FFF2CC" w:themeFill="accent4" w:themeFillTint="33"/>
            <w:hideMark/>
          </w:tcPr>
          <w:p w14:paraId="025A514B" w14:textId="77777777" w:rsidR="00785D8D" w:rsidRPr="005D5AF5" w:rsidRDefault="00785D8D" w:rsidP="005922A4">
            <w:pPr>
              <w:pStyle w:val="NormalWeb"/>
              <w:spacing w:before="0" w:beforeAutospacing="0" w:after="0" w:afterAutospacing="0"/>
              <w:rPr>
                <w:rFonts w:ascii="Helvetica Neue" w:hAnsi="Helvetica Neue"/>
                <w:sz w:val="22"/>
                <w:szCs w:val="22"/>
              </w:rPr>
            </w:pPr>
            <w:r w:rsidRPr="005D5AF5">
              <w:rPr>
                <w:rFonts w:ascii="Helvetica Neue" w:hAnsi="Helvetica Neue"/>
                <w:bCs w:val="0"/>
                <w:color w:val="000000"/>
                <w:sz w:val="22"/>
                <w:szCs w:val="22"/>
              </w:rPr>
              <w:t>Maximax</w:t>
            </w:r>
          </w:p>
        </w:tc>
        <w:tc>
          <w:tcPr>
            <w:tcW w:w="1620" w:type="dxa"/>
            <w:shd w:val="clear" w:color="auto" w:fill="FFFFFF" w:themeFill="background1"/>
            <w:hideMark/>
          </w:tcPr>
          <w:p w14:paraId="5DED5AA6" w14:textId="77777777" w:rsidR="00785D8D" w:rsidRPr="00D66C3B" w:rsidRDefault="00785D8D" w:rsidP="005922A4">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p>
        </w:tc>
        <w:tc>
          <w:tcPr>
            <w:tcW w:w="1980" w:type="dxa"/>
            <w:shd w:val="clear" w:color="auto" w:fill="FFFFFF" w:themeFill="background1"/>
            <w:hideMark/>
          </w:tcPr>
          <w:p w14:paraId="75BB792E" w14:textId="77777777" w:rsidR="00785D8D" w:rsidRPr="00D66C3B" w:rsidRDefault="00785D8D" w:rsidP="005922A4">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MS Mincho" w:eastAsia="MS Mincho" w:hAnsi="MS Mincho" w:cs="MS Mincho"/>
                <w:b/>
                <w:bCs/>
                <w:color w:val="000000"/>
                <w:sz w:val="22"/>
                <w:szCs w:val="22"/>
              </w:rPr>
              <w:t>✓</w:t>
            </w:r>
          </w:p>
        </w:tc>
        <w:tc>
          <w:tcPr>
            <w:tcW w:w="2250" w:type="dxa"/>
            <w:shd w:val="clear" w:color="auto" w:fill="FFFFFF" w:themeFill="background1"/>
            <w:hideMark/>
          </w:tcPr>
          <w:p w14:paraId="3424D99D" w14:textId="77777777" w:rsidR="00785D8D" w:rsidRPr="00D66C3B" w:rsidRDefault="00785D8D" w:rsidP="005922A4">
            <w:pP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p>
        </w:tc>
      </w:tr>
      <w:tr w:rsidR="005D5AF5" w:rsidRPr="00D66C3B" w14:paraId="3F1FB263" w14:textId="77777777" w:rsidTr="005D5AF5">
        <w:trPr>
          <w:trHeight w:val="300"/>
        </w:trPr>
        <w:tc>
          <w:tcPr>
            <w:cnfStyle w:val="001000000000" w:firstRow="0" w:lastRow="0" w:firstColumn="1" w:lastColumn="0" w:oddVBand="0" w:evenVBand="0" w:oddHBand="0" w:evenHBand="0" w:firstRowFirstColumn="0" w:firstRowLastColumn="0" w:lastRowFirstColumn="0" w:lastRowLastColumn="0"/>
            <w:tcW w:w="4590" w:type="dxa"/>
            <w:tcBorders>
              <w:left w:val="none" w:sz="0" w:space="0" w:color="auto"/>
              <w:bottom w:val="none" w:sz="0" w:space="0" w:color="auto"/>
            </w:tcBorders>
            <w:shd w:val="clear" w:color="auto" w:fill="FFF2CC" w:themeFill="accent4" w:themeFillTint="33"/>
            <w:hideMark/>
          </w:tcPr>
          <w:p w14:paraId="6A249FE8" w14:textId="77777777" w:rsidR="00785D8D" w:rsidRPr="005D5AF5" w:rsidRDefault="00785D8D" w:rsidP="005922A4">
            <w:pPr>
              <w:pStyle w:val="NormalWeb"/>
              <w:spacing w:before="0" w:beforeAutospacing="0" w:after="0" w:afterAutospacing="0"/>
              <w:rPr>
                <w:rFonts w:ascii="Helvetica Neue" w:hAnsi="Helvetica Neue"/>
                <w:sz w:val="22"/>
                <w:szCs w:val="22"/>
              </w:rPr>
            </w:pPr>
            <w:r w:rsidRPr="005D5AF5">
              <w:rPr>
                <w:rFonts w:ascii="Helvetica Neue" w:hAnsi="Helvetica Neue"/>
                <w:bCs w:val="0"/>
                <w:color w:val="000000"/>
                <w:sz w:val="22"/>
                <w:szCs w:val="22"/>
              </w:rPr>
              <w:t>Minimax Regret</w:t>
            </w:r>
          </w:p>
        </w:tc>
        <w:tc>
          <w:tcPr>
            <w:tcW w:w="1620" w:type="dxa"/>
            <w:shd w:val="clear" w:color="auto" w:fill="FFFFFF" w:themeFill="background1"/>
            <w:hideMark/>
          </w:tcPr>
          <w:p w14:paraId="1A177641" w14:textId="77777777" w:rsidR="00785D8D" w:rsidRPr="00D66C3B" w:rsidRDefault="00785D8D" w:rsidP="005922A4">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22"/>
                <w:szCs w:val="22"/>
              </w:rPr>
            </w:pPr>
          </w:p>
        </w:tc>
        <w:tc>
          <w:tcPr>
            <w:tcW w:w="1980" w:type="dxa"/>
            <w:shd w:val="clear" w:color="auto" w:fill="FFFFFF" w:themeFill="background1"/>
            <w:hideMark/>
          </w:tcPr>
          <w:p w14:paraId="11204F78" w14:textId="77777777" w:rsidR="00785D8D" w:rsidRPr="00D66C3B" w:rsidRDefault="00785D8D" w:rsidP="005922A4">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MS Mincho" w:eastAsia="MS Mincho" w:hAnsi="MS Mincho" w:cs="MS Mincho"/>
                <w:b/>
                <w:bCs/>
                <w:color w:val="000000"/>
                <w:sz w:val="22"/>
                <w:szCs w:val="22"/>
              </w:rPr>
              <w:t>✓</w:t>
            </w:r>
          </w:p>
        </w:tc>
        <w:tc>
          <w:tcPr>
            <w:tcW w:w="2250" w:type="dxa"/>
            <w:shd w:val="clear" w:color="auto" w:fill="FFFFFF" w:themeFill="background1"/>
            <w:hideMark/>
          </w:tcPr>
          <w:p w14:paraId="1F955662" w14:textId="77777777" w:rsidR="00785D8D" w:rsidRPr="00D66C3B" w:rsidRDefault="00785D8D" w:rsidP="005922A4">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22"/>
                <w:szCs w:val="22"/>
              </w:rPr>
            </w:pPr>
          </w:p>
        </w:tc>
      </w:tr>
    </w:tbl>
    <w:tbl>
      <w:tblPr>
        <w:tblStyle w:val="GridTable4-Accent4"/>
        <w:tblW w:w="10440"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600"/>
        <w:gridCol w:w="7840"/>
      </w:tblGrid>
      <w:tr w:rsidR="00494D0E" w:rsidRPr="003014E4" w14:paraId="18A44FF0" w14:textId="77777777" w:rsidTr="004415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shd w:val="clear" w:color="auto" w:fill="FFFFFF" w:themeFill="background1"/>
          </w:tcPr>
          <w:p w14:paraId="05E761EC" w14:textId="77777777" w:rsidR="00494D0E" w:rsidRPr="00494D0E" w:rsidRDefault="00494D0E" w:rsidP="00441599">
            <w:pPr>
              <w:pStyle w:val="NormalWeb"/>
              <w:spacing w:before="0" w:beforeAutospacing="0" w:after="0" w:afterAutospacing="0"/>
              <w:rPr>
                <w:rFonts w:ascii="Helvetica Neue" w:hAnsi="Helvetica Neue"/>
                <w:b w:val="0"/>
                <w:color w:val="000000"/>
                <w:sz w:val="22"/>
                <w:szCs w:val="22"/>
              </w:rPr>
            </w:pPr>
            <w:r w:rsidRPr="007D5C20">
              <w:rPr>
                <w:rFonts w:ascii="Helvetica Neue" w:hAnsi="Helvetica Neue"/>
                <w:b w:val="0"/>
                <w:i/>
                <w:color w:val="C45911" w:themeColor="accent2" w:themeShade="BF"/>
                <w:sz w:val="22"/>
                <w:szCs w:val="22"/>
              </w:rPr>
              <w:t>Assumptions</w:t>
            </w:r>
          </w:p>
        </w:tc>
      </w:tr>
      <w:tr w:rsidR="00494D0E" w:rsidRPr="003014E4" w14:paraId="78DA2751" w14:textId="77777777" w:rsidTr="004415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29B5C50" w14:textId="77777777" w:rsidR="00494D0E" w:rsidRPr="003014E4" w:rsidRDefault="00494D0E" w:rsidP="00441599">
            <w:pPr>
              <w:pStyle w:val="NormalWeb"/>
              <w:spacing w:before="0" w:beforeAutospacing="0" w:after="0" w:afterAutospacing="0"/>
              <w:rPr>
                <w:rFonts w:ascii="Helvetica Neue" w:hAnsi="Helvetica Neue"/>
                <w:b w:val="0"/>
                <w:sz w:val="22"/>
                <w:szCs w:val="22"/>
              </w:rPr>
            </w:pPr>
            <w:r w:rsidRPr="003014E4">
              <w:rPr>
                <w:rFonts w:ascii="Helvetica Neue" w:hAnsi="Helvetica Neue"/>
                <w:b w:val="0"/>
                <w:color w:val="000000"/>
                <w:sz w:val="22"/>
                <w:szCs w:val="22"/>
              </w:rPr>
              <w:t xml:space="preserve">Sensitivity Analysis </w:t>
            </w:r>
          </w:p>
        </w:tc>
        <w:tc>
          <w:tcPr>
            <w:tcW w:w="7840" w:type="dxa"/>
            <w:shd w:val="clear" w:color="auto" w:fill="FFFFFF" w:themeFill="background1"/>
            <w:hideMark/>
          </w:tcPr>
          <w:p w14:paraId="4D3156C2" w14:textId="363A986A" w:rsidR="00494D0E" w:rsidRPr="001A6BCD" w:rsidRDefault="001A6BCD" w:rsidP="009B2F4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 xml:space="preserve">3 sets of coal prices are used </w:t>
            </w:r>
            <w:r w:rsidR="009B2F45">
              <w:rPr>
                <w:rFonts w:ascii="Helvetica Neue" w:hAnsi="Helvetica Neue"/>
                <w:color w:val="000000"/>
                <w:sz w:val="22"/>
                <w:szCs w:val="22"/>
              </w:rPr>
              <w:t>for</w:t>
            </w:r>
            <w:r>
              <w:rPr>
                <w:rFonts w:ascii="Helvetica Neue" w:hAnsi="Helvetica Neue"/>
                <w:color w:val="000000"/>
                <w:sz w:val="22"/>
                <w:szCs w:val="22"/>
              </w:rPr>
              <w:t xml:space="preserve"> </w:t>
            </w:r>
            <w:r w:rsidR="00494D0E" w:rsidRPr="001A6BCD">
              <w:rPr>
                <w:rFonts w:ascii="Helvetica Neue" w:hAnsi="Helvetica Neue"/>
                <w:color w:val="000000"/>
                <w:sz w:val="22"/>
                <w:szCs w:val="22"/>
              </w:rPr>
              <w:t>bull, normal and bear case</w:t>
            </w:r>
            <w:r>
              <w:rPr>
                <w:rFonts w:ascii="Helvetica Neue" w:hAnsi="Helvetica Neue"/>
                <w:color w:val="000000"/>
                <w:sz w:val="22"/>
                <w:szCs w:val="22"/>
              </w:rPr>
              <w:t>s</w:t>
            </w:r>
          </w:p>
        </w:tc>
      </w:tr>
      <w:tr w:rsidR="00494D0E" w:rsidRPr="003014E4" w14:paraId="6F829ED8" w14:textId="77777777" w:rsidTr="00441599">
        <w:tc>
          <w:tcPr>
            <w:cnfStyle w:val="001000000000" w:firstRow="0" w:lastRow="0" w:firstColumn="1" w:lastColumn="0" w:oddVBand="0" w:evenVBand="0" w:oddHBand="0" w:evenHBand="0" w:firstRowFirstColumn="0" w:firstRowLastColumn="0" w:lastRowFirstColumn="0" w:lastRowLastColumn="0"/>
            <w:tcW w:w="2600" w:type="dxa"/>
            <w:hideMark/>
          </w:tcPr>
          <w:p w14:paraId="64233C45" w14:textId="77777777" w:rsidR="00494D0E" w:rsidRPr="003014E4" w:rsidRDefault="00494D0E" w:rsidP="00441599">
            <w:pPr>
              <w:pStyle w:val="NormalWeb"/>
              <w:spacing w:before="0" w:beforeAutospacing="0" w:after="0" w:afterAutospacing="0"/>
              <w:rPr>
                <w:rFonts w:ascii="Helvetica Neue" w:hAnsi="Helvetica Neue"/>
                <w:b w:val="0"/>
                <w:sz w:val="22"/>
                <w:szCs w:val="22"/>
              </w:rPr>
            </w:pPr>
            <w:r w:rsidRPr="003014E4">
              <w:rPr>
                <w:rFonts w:ascii="Helvetica Neue" w:hAnsi="Helvetica Neue"/>
                <w:b w:val="0"/>
                <w:color w:val="000000"/>
                <w:sz w:val="22"/>
                <w:szCs w:val="22"/>
              </w:rPr>
              <w:t>Change in Coal Price</w:t>
            </w:r>
          </w:p>
        </w:tc>
        <w:tc>
          <w:tcPr>
            <w:tcW w:w="7840" w:type="dxa"/>
            <w:shd w:val="clear" w:color="auto" w:fill="FFFFFF" w:themeFill="background1"/>
            <w:hideMark/>
          </w:tcPr>
          <w:p w14:paraId="36CC07FF" w14:textId="1F97CC7B" w:rsidR="00494D0E" w:rsidRPr="003014E4" w:rsidRDefault="009B2F45" w:rsidP="0044159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Increases by</w:t>
            </w:r>
            <w:r w:rsidR="00494D0E" w:rsidRPr="003014E4">
              <w:rPr>
                <w:rFonts w:ascii="Helvetica Neue" w:hAnsi="Helvetica Neue"/>
                <w:color w:val="000000"/>
                <w:sz w:val="22"/>
                <w:szCs w:val="22"/>
              </w:rPr>
              <w:t xml:space="preserve"> </w:t>
            </w:r>
            <w:r w:rsidR="007C0FF1">
              <w:rPr>
                <w:rFonts w:ascii="Helvetica Neue" w:hAnsi="Helvetica Neue"/>
                <w:color w:val="000000"/>
                <w:sz w:val="22"/>
                <w:szCs w:val="22"/>
              </w:rPr>
              <w:t>US</w:t>
            </w:r>
            <w:r w:rsidR="00494D0E" w:rsidRPr="003014E4">
              <w:rPr>
                <w:rFonts w:ascii="Helvetica Neue" w:hAnsi="Helvetica Neue"/>
                <w:color w:val="000000"/>
                <w:sz w:val="22"/>
                <w:szCs w:val="22"/>
              </w:rPr>
              <w:t>$15</w:t>
            </w:r>
            <w:r>
              <w:rPr>
                <w:rFonts w:ascii="Helvetica Neue" w:hAnsi="Helvetica Neue"/>
                <w:color w:val="000000"/>
                <w:sz w:val="22"/>
                <w:szCs w:val="22"/>
              </w:rPr>
              <w:t xml:space="preserve"> for bull case and decreases by US</w:t>
            </w:r>
            <w:r w:rsidR="00494D0E" w:rsidRPr="003014E4">
              <w:rPr>
                <w:rFonts w:ascii="Helvetica Neue" w:hAnsi="Helvetica Neue"/>
                <w:color w:val="000000"/>
                <w:sz w:val="22"/>
                <w:szCs w:val="22"/>
              </w:rPr>
              <w:t>$20 for bear case</w:t>
            </w:r>
          </w:p>
          <w:p w14:paraId="4C5B8ED0" w14:textId="012FCD07" w:rsidR="00494D0E" w:rsidRPr="003014E4" w:rsidRDefault="00494D0E" w:rsidP="00437E1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3014E4">
              <w:rPr>
                <w:rFonts w:ascii="Helvetica Neue" w:hAnsi="Helvetica Neue"/>
                <w:color w:val="000000"/>
                <w:sz w:val="22"/>
                <w:szCs w:val="22"/>
              </w:rPr>
              <w:t>Difference due to pessimistic view of economist towards the coal price</w:t>
            </w:r>
          </w:p>
        </w:tc>
      </w:tr>
    </w:tbl>
    <w:p w14:paraId="6055D452" w14:textId="77777777" w:rsidR="0027428C" w:rsidRPr="00D66C3B" w:rsidRDefault="0027428C" w:rsidP="0000276F">
      <w:pPr>
        <w:rPr>
          <w:rFonts w:ascii="Helvetica Neue" w:eastAsia="Times New Roman" w:hAnsi="Helvetica Neue"/>
          <w:sz w:val="22"/>
          <w:szCs w:val="22"/>
        </w:rPr>
      </w:pPr>
    </w:p>
    <w:p w14:paraId="5F6ADF87" w14:textId="24E333E5" w:rsidR="0027428C" w:rsidRPr="00750024" w:rsidRDefault="009C240D" w:rsidP="00D33D1C">
      <w:pPr>
        <w:jc w:val="both"/>
        <w:outlineLvl w:val="0"/>
        <w:rPr>
          <w:rFonts w:ascii="Helvetica Neue" w:hAnsi="Helvetica Neue"/>
          <w:b/>
          <w:bCs/>
          <w:color w:val="7B7B7B" w:themeColor="accent3" w:themeShade="BF"/>
          <w:sz w:val="22"/>
          <w:szCs w:val="22"/>
        </w:rPr>
      </w:pPr>
      <w:r w:rsidRPr="00750024">
        <w:rPr>
          <w:rFonts w:ascii="Helvetica Neue" w:hAnsi="Helvetica Neue"/>
          <w:b/>
          <w:bCs/>
          <w:color w:val="7B7B7B" w:themeColor="accent3" w:themeShade="BF"/>
          <w:sz w:val="22"/>
          <w:szCs w:val="22"/>
        </w:rPr>
        <w:t>RECOMMENDATION</w:t>
      </w:r>
    </w:p>
    <w:p w14:paraId="5D31C835" w14:textId="037CF403" w:rsidR="0027428C" w:rsidRPr="00D66C3B" w:rsidRDefault="00EE7F94" w:rsidP="0000276F">
      <w:pPr>
        <w:pStyle w:val="NormalWeb"/>
        <w:spacing w:before="0" w:beforeAutospacing="0" w:after="0" w:afterAutospacing="0"/>
        <w:rPr>
          <w:rFonts w:ascii="Helvetica Neue" w:hAnsi="Helvetica Neue"/>
          <w:sz w:val="22"/>
          <w:szCs w:val="22"/>
        </w:rPr>
      </w:pPr>
      <w:r>
        <w:rPr>
          <w:rFonts w:ascii="Helvetica Neue" w:hAnsi="Helvetica Neue"/>
          <w:color w:val="000000"/>
          <w:sz w:val="22"/>
          <w:szCs w:val="22"/>
        </w:rPr>
        <w:t>Constant</w:t>
      </w:r>
      <w:r w:rsidR="0051155E">
        <w:rPr>
          <w:rFonts w:ascii="Helvetica Neue" w:hAnsi="Helvetica Neue"/>
          <w:color w:val="000000"/>
          <w:sz w:val="22"/>
          <w:szCs w:val="22"/>
        </w:rPr>
        <w:t xml:space="preserve"> price drop </w:t>
      </w:r>
      <w:r>
        <w:rPr>
          <w:rFonts w:ascii="Helvetica Neue" w:hAnsi="Helvetica Neue"/>
          <w:color w:val="000000"/>
          <w:sz w:val="22"/>
          <w:szCs w:val="22"/>
        </w:rPr>
        <w:t xml:space="preserve"> is </w:t>
      </w:r>
      <w:r w:rsidR="0051155E">
        <w:rPr>
          <w:rFonts w:ascii="Helvetica Neue" w:hAnsi="Helvetica Neue"/>
          <w:color w:val="000000"/>
          <w:sz w:val="22"/>
          <w:szCs w:val="22"/>
        </w:rPr>
        <w:t xml:space="preserve">recorded in Canada </w:t>
      </w:r>
      <w:r w:rsidR="00986946">
        <w:rPr>
          <w:rFonts w:ascii="Helvetica Neue" w:hAnsi="Helvetica Neue"/>
          <w:color w:val="000000"/>
          <w:sz w:val="22"/>
          <w:szCs w:val="22"/>
        </w:rPr>
        <w:t>due to its environmental impa</w:t>
      </w:r>
      <w:r w:rsidR="0051155E">
        <w:rPr>
          <w:rFonts w:ascii="Helvetica Neue" w:hAnsi="Helvetica Neue"/>
          <w:color w:val="000000"/>
          <w:sz w:val="22"/>
          <w:szCs w:val="22"/>
        </w:rPr>
        <w:t>ct and depletion in near future</w:t>
      </w:r>
      <w:r w:rsidR="00437E1F">
        <w:rPr>
          <w:rStyle w:val="FootnoteReference"/>
          <w:rFonts w:ascii="Helvetica Neue" w:hAnsi="Helvetica Neue"/>
          <w:color w:val="000000"/>
          <w:sz w:val="22"/>
          <w:szCs w:val="22"/>
        </w:rPr>
        <w:footnoteReference w:id="2"/>
      </w:r>
      <w:r w:rsidR="0051155E">
        <w:rPr>
          <w:rFonts w:ascii="Helvetica Neue" w:hAnsi="Helvetica Neue"/>
          <w:color w:val="000000"/>
          <w:sz w:val="22"/>
          <w:szCs w:val="22"/>
        </w:rPr>
        <w:t xml:space="preserve">. </w:t>
      </w:r>
      <w:r w:rsidR="005A4404">
        <w:rPr>
          <w:rFonts w:ascii="Helvetica Neue" w:hAnsi="Helvetica Neue"/>
          <w:color w:val="000000"/>
          <w:sz w:val="22"/>
          <w:szCs w:val="22"/>
        </w:rPr>
        <w:t>Combining the pessimistic outlook with</w:t>
      </w:r>
      <w:r w:rsidR="0027428C" w:rsidRPr="00D66C3B">
        <w:rPr>
          <w:rFonts w:ascii="Helvetica Neue" w:hAnsi="Helvetica Neue"/>
          <w:color w:val="000000"/>
          <w:sz w:val="22"/>
          <w:szCs w:val="22"/>
        </w:rPr>
        <w:t xml:space="preserve"> the </w:t>
      </w:r>
      <w:proofErr w:type="spellStart"/>
      <w:r w:rsidR="0027428C" w:rsidRPr="00D66C3B">
        <w:rPr>
          <w:rFonts w:ascii="Helvetica Neue" w:hAnsi="Helvetica Neue"/>
          <w:color w:val="000000"/>
          <w:sz w:val="22"/>
          <w:szCs w:val="22"/>
        </w:rPr>
        <w:t>maximax</w:t>
      </w:r>
      <w:proofErr w:type="spellEnd"/>
      <w:r w:rsidR="0027428C" w:rsidRPr="00D66C3B">
        <w:rPr>
          <w:rFonts w:ascii="Helvetica Neue" w:hAnsi="Helvetica Neue"/>
          <w:color w:val="000000"/>
          <w:sz w:val="22"/>
          <w:szCs w:val="22"/>
        </w:rPr>
        <w:t xml:space="preserve"> and minimax regret</w:t>
      </w:r>
      <w:r w:rsidR="00E646FD">
        <w:rPr>
          <w:rFonts w:ascii="Helvetica Neue" w:hAnsi="Helvetica Neue"/>
          <w:color w:val="000000"/>
          <w:sz w:val="22"/>
          <w:szCs w:val="22"/>
        </w:rPr>
        <w:t xml:space="preserve"> analyses, </w:t>
      </w:r>
      <w:r w:rsidR="009C240D" w:rsidRPr="00D66C3B">
        <w:rPr>
          <w:rFonts w:ascii="Helvetica Neue" w:hAnsi="Helvetica Neue"/>
          <w:color w:val="000000"/>
          <w:sz w:val="22"/>
          <w:szCs w:val="22"/>
        </w:rPr>
        <w:t>we recommend Quinta to adopt</w:t>
      </w:r>
      <w:r w:rsidR="0027428C" w:rsidRPr="00D66C3B">
        <w:rPr>
          <w:rFonts w:ascii="Helvetica Neue" w:hAnsi="Helvetica Neue"/>
          <w:color w:val="000000"/>
          <w:sz w:val="22"/>
          <w:szCs w:val="22"/>
        </w:rPr>
        <w:t xml:space="preserve"> </w:t>
      </w:r>
      <w:r w:rsidR="00B21CC4" w:rsidRPr="00D66C3B">
        <w:rPr>
          <w:rFonts w:ascii="Helvetica Neue" w:hAnsi="Helvetica Neue"/>
          <w:b/>
          <w:bCs/>
          <w:color w:val="000000"/>
          <w:sz w:val="22"/>
          <w:szCs w:val="22"/>
        </w:rPr>
        <w:t>D</w:t>
      </w:r>
      <w:r w:rsidR="0027428C" w:rsidRPr="00D66C3B">
        <w:rPr>
          <w:rFonts w:ascii="Helvetica Neue" w:hAnsi="Helvetica Neue"/>
          <w:b/>
          <w:bCs/>
          <w:color w:val="000000"/>
          <w:sz w:val="22"/>
          <w:szCs w:val="22"/>
        </w:rPr>
        <w:t>esign 2</w:t>
      </w:r>
      <w:r w:rsidR="009C240D" w:rsidRPr="00D66C3B">
        <w:rPr>
          <w:rFonts w:ascii="Helvetica Neue" w:hAnsi="Helvetica Neue"/>
          <w:color w:val="000000"/>
          <w:sz w:val="22"/>
          <w:szCs w:val="22"/>
        </w:rPr>
        <w:t xml:space="preserve"> as it </w:t>
      </w:r>
      <w:r w:rsidR="0027428C" w:rsidRPr="00D66C3B">
        <w:rPr>
          <w:rFonts w:ascii="Helvetica Neue" w:hAnsi="Helvetica Neue"/>
          <w:color w:val="000000"/>
          <w:sz w:val="22"/>
          <w:szCs w:val="22"/>
        </w:rPr>
        <w:t>is the most suitable design</w:t>
      </w:r>
      <w:r w:rsidR="005C5A39" w:rsidRPr="00D66C3B">
        <w:rPr>
          <w:rFonts w:ascii="Helvetica Neue" w:hAnsi="Helvetica Neue"/>
          <w:color w:val="000000"/>
          <w:sz w:val="22"/>
          <w:szCs w:val="22"/>
        </w:rPr>
        <w:t xml:space="preserve"> in terms of cost efficiency</w:t>
      </w:r>
      <w:r w:rsidR="0027428C" w:rsidRPr="00D66C3B">
        <w:rPr>
          <w:rFonts w:ascii="Helvetica Neue" w:hAnsi="Helvetica Neue"/>
          <w:color w:val="000000"/>
          <w:sz w:val="22"/>
          <w:szCs w:val="22"/>
        </w:rPr>
        <w:t xml:space="preserve"> </w:t>
      </w:r>
      <w:r w:rsidR="005C5A39" w:rsidRPr="00D66C3B">
        <w:rPr>
          <w:rFonts w:ascii="Helvetica Neue" w:hAnsi="Helvetica Neue"/>
          <w:color w:val="000000"/>
          <w:sz w:val="22"/>
          <w:szCs w:val="22"/>
        </w:rPr>
        <w:t>and financial profitability</w:t>
      </w:r>
      <w:r w:rsidR="0027428C" w:rsidRPr="00D66C3B">
        <w:rPr>
          <w:rFonts w:ascii="Helvetica Neue" w:hAnsi="Helvetica Neue"/>
          <w:color w:val="000000"/>
          <w:sz w:val="22"/>
          <w:szCs w:val="22"/>
        </w:rPr>
        <w:t xml:space="preserve">. </w:t>
      </w:r>
    </w:p>
    <w:p w14:paraId="5941D122" w14:textId="0B0CEE50" w:rsidR="00B50DEF" w:rsidRDefault="00B50DEF" w:rsidP="000134A0">
      <w:pPr>
        <w:pStyle w:val="NormalWeb"/>
        <w:spacing w:before="0" w:beforeAutospacing="0" w:after="0" w:afterAutospacing="0"/>
        <w:rPr>
          <w:rStyle w:val="apple-tab-span"/>
          <w:rFonts w:ascii="Helvetica Neue" w:hAnsi="Helvetica Neue"/>
          <w:color w:val="000000"/>
          <w:sz w:val="22"/>
          <w:szCs w:val="22"/>
        </w:rPr>
      </w:pPr>
    </w:p>
    <w:p w14:paraId="0A1F3AB3" w14:textId="11D312FE" w:rsidR="000134A0" w:rsidRPr="000134A0" w:rsidRDefault="000134A0" w:rsidP="000134A0">
      <w:pPr>
        <w:pStyle w:val="NormalWeb"/>
        <w:numPr>
          <w:ilvl w:val="0"/>
          <w:numId w:val="30"/>
        </w:numPr>
        <w:spacing w:before="0" w:beforeAutospacing="0" w:after="0" w:afterAutospacing="0"/>
        <w:rPr>
          <w:rFonts w:ascii="Helvetica Neue" w:hAnsi="Helvetica Neue"/>
          <w:b/>
          <w:color w:val="C45911" w:themeColor="accent2" w:themeShade="BF"/>
          <w:sz w:val="32"/>
          <w:szCs w:val="32"/>
        </w:rPr>
      </w:pPr>
      <w:r w:rsidRPr="000134A0">
        <w:rPr>
          <w:rStyle w:val="apple-tab-span"/>
          <w:rFonts w:ascii="Helvetica Neue" w:hAnsi="Helvetica Neue"/>
          <w:b/>
          <w:color w:val="C45911" w:themeColor="accent2" w:themeShade="BF"/>
          <w:sz w:val="32"/>
          <w:szCs w:val="32"/>
        </w:rPr>
        <w:t>Corporate Reconstruction and Reorganization</w:t>
      </w:r>
    </w:p>
    <w:p w14:paraId="099B7626" w14:textId="29D5C723" w:rsidR="008F2DEE" w:rsidRPr="00D66C3B" w:rsidRDefault="008F2DEE" w:rsidP="0000276F">
      <w:pPr>
        <w:rPr>
          <w:rFonts w:ascii="Helvetica Neue" w:hAnsi="Helvetica Neue"/>
          <w:sz w:val="22"/>
          <w:szCs w:val="22"/>
        </w:rPr>
      </w:pPr>
    </w:p>
    <w:p w14:paraId="3BDB613A" w14:textId="2C103ABD" w:rsidR="008F2DEE" w:rsidRPr="00FB68EE" w:rsidRDefault="008F2DEE" w:rsidP="00D33D1C">
      <w:pPr>
        <w:outlineLvl w:val="0"/>
        <w:rPr>
          <w:rFonts w:ascii="Helvetica Neue" w:hAnsi="Helvetica Neue"/>
          <w:color w:val="7B7B7B" w:themeColor="accent3" w:themeShade="BF"/>
          <w:sz w:val="22"/>
          <w:szCs w:val="22"/>
        </w:rPr>
      </w:pPr>
      <w:r w:rsidRPr="00FB68EE">
        <w:rPr>
          <w:rFonts w:ascii="Helvetica Neue" w:hAnsi="Helvetica Neue"/>
          <w:b/>
          <w:bCs/>
          <w:color w:val="7B7B7B" w:themeColor="accent3" w:themeShade="BF"/>
          <w:sz w:val="22"/>
          <w:szCs w:val="22"/>
        </w:rPr>
        <w:t>SITUATION</w:t>
      </w:r>
    </w:p>
    <w:p w14:paraId="30BE1BFA" w14:textId="21A74966" w:rsidR="008F2DEE" w:rsidRPr="00D66C3B" w:rsidRDefault="008F2DEE" w:rsidP="0000276F">
      <w:pPr>
        <w:pStyle w:val="NormalWeb"/>
        <w:spacing w:before="0" w:beforeAutospacing="0" w:after="0" w:afterAutospacing="0"/>
        <w:rPr>
          <w:rFonts w:ascii="Helvetica Neue" w:hAnsi="Helvetica Neue"/>
          <w:color w:val="000000"/>
          <w:sz w:val="22"/>
          <w:szCs w:val="22"/>
        </w:rPr>
      </w:pPr>
      <w:r w:rsidRPr="00D66C3B">
        <w:rPr>
          <w:rFonts w:ascii="Helvetica Neue" w:hAnsi="Helvetica Neue"/>
          <w:color w:val="000000"/>
          <w:sz w:val="22"/>
          <w:szCs w:val="22"/>
        </w:rPr>
        <w:t xml:space="preserve">The </w:t>
      </w:r>
      <w:r w:rsidR="00E959BB">
        <w:rPr>
          <w:rFonts w:ascii="Helvetica Neue" w:hAnsi="Helvetica Neue"/>
          <w:color w:val="000000"/>
          <w:sz w:val="22"/>
          <w:szCs w:val="22"/>
        </w:rPr>
        <w:t>restructuring</w:t>
      </w:r>
      <w:r w:rsidRPr="00D66C3B">
        <w:rPr>
          <w:rFonts w:ascii="Helvetica Neue" w:hAnsi="Helvetica Neue"/>
          <w:color w:val="000000"/>
          <w:sz w:val="22"/>
          <w:szCs w:val="22"/>
        </w:rPr>
        <w:t xml:space="preserve"> of the company </w:t>
      </w:r>
      <w:proofErr w:type="gramStart"/>
      <w:r w:rsidRPr="00D66C3B">
        <w:rPr>
          <w:rFonts w:ascii="Helvetica Neue" w:hAnsi="Helvetica Neue"/>
          <w:color w:val="000000"/>
          <w:sz w:val="22"/>
          <w:szCs w:val="22"/>
        </w:rPr>
        <w:t>have</w:t>
      </w:r>
      <w:proofErr w:type="gramEnd"/>
      <w:r w:rsidRPr="00D66C3B">
        <w:rPr>
          <w:rFonts w:ascii="Helvetica Neue" w:hAnsi="Helvetica Neue"/>
          <w:color w:val="000000"/>
          <w:sz w:val="22"/>
          <w:szCs w:val="22"/>
        </w:rPr>
        <w:t xml:space="preserve"> been concerned by its largest investor PIC and aroused heated debate among Board members. </w:t>
      </w:r>
      <w:r w:rsidR="00E959BB">
        <w:rPr>
          <w:rFonts w:ascii="Helvetica Neue" w:hAnsi="Helvetica Neue"/>
          <w:color w:val="000000"/>
          <w:sz w:val="22"/>
          <w:szCs w:val="22"/>
        </w:rPr>
        <w:t>T</w:t>
      </w:r>
      <w:r w:rsidRPr="00D66C3B">
        <w:rPr>
          <w:rFonts w:ascii="Helvetica Neue" w:hAnsi="Helvetica Neue"/>
          <w:color w:val="000000"/>
          <w:sz w:val="22"/>
          <w:szCs w:val="22"/>
        </w:rPr>
        <w:t xml:space="preserve">he company has to decide on </w:t>
      </w:r>
      <w:r w:rsidR="00785D8D" w:rsidRPr="00D66C3B">
        <w:rPr>
          <w:rFonts w:ascii="Helvetica Neue" w:hAnsi="Helvetica Neue"/>
          <w:color w:val="000000"/>
          <w:sz w:val="22"/>
          <w:szCs w:val="22"/>
        </w:rPr>
        <w:t>which strategic option to adopt:</w:t>
      </w:r>
    </w:p>
    <w:p w14:paraId="676707AA" w14:textId="38DF5BA5" w:rsidR="00785D8D" w:rsidRPr="00D66C3B" w:rsidRDefault="00785D8D" w:rsidP="00D33D1C">
      <w:pPr>
        <w:pStyle w:val="NormalWeb"/>
        <w:spacing w:before="0" w:beforeAutospacing="0" w:after="0" w:afterAutospacing="0"/>
        <w:outlineLvl w:val="0"/>
        <w:rPr>
          <w:rFonts w:ascii="Helvetica Neue" w:hAnsi="Helvetica Neue"/>
          <w:color w:val="000000"/>
          <w:sz w:val="22"/>
          <w:szCs w:val="22"/>
        </w:rPr>
      </w:pPr>
      <w:r w:rsidRPr="00D66C3B">
        <w:rPr>
          <w:rFonts w:ascii="Helvetica Neue" w:hAnsi="Helvetica Neue"/>
          <w:b/>
          <w:color w:val="000000"/>
          <w:sz w:val="22"/>
          <w:szCs w:val="22"/>
        </w:rPr>
        <w:t>Strategy 1</w:t>
      </w:r>
      <w:r w:rsidRPr="00D66C3B">
        <w:rPr>
          <w:rFonts w:ascii="Helvetica Neue" w:hAnsi="Helvetica Neue"/>
          <w:color w:val="000000"/>
          <w:sz w:val="22"/>
          <w:szCs w:val="22"/>
        </w:rPr>
        <w:t xml:space="preserve"> – To focus the portfolio on diamonds, nickel and copper</w:t>
      </w:r>
    </w:p>
    <w:p w14:paraId="70650876" w14:textId="6033F447" w:rsidR="00785D8D" w:rsidRPr="00D66C3B" w:rsidRDefault="00785D8D" w:rsidP="0000276F">
      <w:pPr>
        <w:pStyle w:val="NormalWeb"/>
        <w:spacing w:before="0" w:beforeAutospacing="0" w:after="0" w:afterAutospacing="0"/>
        <w:rPr>
          <w:rFonts w:ascii="Helvetica Neue" w:hAnsi="Helvetica Neue"/>
          <w:sz w:val="22"/>
          <w:szCs w:val="22"/>
        </w:rPr>
      </w:pPr>
      <w:r w:rsidRPr="00D66C3B">
        <w:rPr>
          <w:rFonts w:ascii="Helvetica Neue" w:hAnsi="Helvetica Neue"/>
          <w:b/>
          <w:color w:val="000000"/>
          <w:sz w:val="22"/>
          <w:szCs w:val="22"/>
        </w:rPr>
        <w:t>Strategy 2</w:t>
      </w:r>
      <w:r w:rsidRPr="00D66C3B">
        <w:rPr>
          <w:rFonts w:ascii="Helvetica Neue" w:hAnsi="Helvetica Neue"/>
          <w:color w:val="000000"/>
          <w:sz w:val="22"/>
          <w:szCs w:val="22"/>
        </w:rPr>
        <w:t xml:space="preserve"> – To maintain and broaden the current portfolio of eight segments</w:t>
      </w:r>
    </w:p>
    <w:p w14:paraId="08440A62" w14:textId="77777777" w:rsidR="008F2DEE" w:rsidRPr="00D66C3B" w:rsidRDefault="008F2DEE" w:rsidP="0000276F">
      <w:pPr>
        <w:rPr>
          <w:rFonts w:ascii="Helvetica Neue" w:eastAsia="Times New Roman" w:hAnsi="Helvetica Neue"/>
          <w:sz w:val="22"/>
          <w:szCs w:val="22"/>
        </w:rPr>
      </w:pPr>
    </w:p>
    <w:p w14:paraId="6A2DD252" w14:textId="523E6E5D" w:rsidR="008F2DEE" w:rsidRPr="00FB68EE" w:rsidRDefault="00FE420B" w:rsidP="00D33D1C">
      <w:pPr>
        <w:outlineLvl w:val="0"/>
        <w:rPr>
          <w:rFonts w:ascii="Helvetica Neue" w:hAnsi="Helvetica Neue"/>
          <w:color w:val="7B7B7B" w:themeColor="accent3" w:themeShade="BF"/>
          <w:sz w:val="22"/>
          <w:szCs w:val="22"/>
        </w:rPr>
      </w:pPr>
      <w:r w:rsidRPr="00FB68EE">
        <w:rPr>
          <w:rFonts w:ascii="Helvetica Neue" w:hAnsi="Helvetica Neue"/>
          <w:b/>
          <w:bCs/>
          <w:color w:val="7B7B7B" w:themeColor="accent3" w:themeShade="BF"/>
          <w:sz w:val="22"/>
          <w:szCs w:val="22"/>
        </w:rPr>
        <w:t xml:space="preserve">OBJECTIVE </w:t>
      </w:r>
    </w:p>
    <w:p w14:paraId="34AAB49E" w14:textId="63037961" w:rsidR="008F2DEE" w:rsidRPr="00D66C3B" w:rsidRDefault="008F2DEE" w:rsidP="00D33D1C">
      <w:pPr>
        <w:pStyle w:val="NormalWeb"/>
        <w:spacing w:before="0" w:beforeAutospacing="0" w:after="0" w:afterAutospacing="0"/>
        <w:outlineLvl w:val="0"/>
        <w:rPr>
          <w:rFonts w:ascii="Helvetica Neue" w:hAnsi="Helvetica Neue"/>
          <w:sz w:val="22"/>
          <w:szCs w:val="22"/>
        </w:rPr>
      </w:pPr>
      <w:r w:rsidRPr="00D66C3B">
        <w:rPr>
          <w:rFonts w:ascii="Helvetica Neue" w:hAnsi="Helvetica Neue"/>
          <w:color w:val="000000"/>
          <w:sz w:val="22"/>
          <w:szCs w:val="22"/>
        </w:rPr>
        <w:t xml:space="preserve">To </w:t>
      </w:r>
      <w:r w:rsidR="00901D37" w:rsidRPr="00D66C3B">
        <w:rPr>
          <w:rFonts w:ascii="Helvetica Neue" w:hAnsi="Helvetica Neue"/>
          <w:color w:val="000000"/>
          <w:sz w:val="22"/>
          <w:szCs w:val="22"/>
        </w:rPr>
        <w:t>improve</w:t>
      </w:r>
      <w:r w:rsidRPr="00D66C3B">
        <w:rPr>
          <w:rFonts w:ascii="Helvetica Neue" w:hAnsi="Helvetica Neue"/>
          <w:color w:val="000000"/>
          <w:sz w:val="22"/>
          <w:szCs w:val="22"/>
        </w:rPr>
        <w:t xml:space="preserve"> long-term </w:t>
      </w:r>
      <w:r w:rsidR="00901D37" w:rsidRPr="00D66C3B">
        <w:rPr>
          <w:rFonts w:ascii="Helvetica Neue" w:hAnsi="Helvetica Neue"/>
          <w:color w:val="000000"/>
          <w:sz w:val="22"/>
          <w:szCs w:val="22"/>
        </w:rPr>
        <w:t>financial performance</w:t>
      </w:r>
      <w:r w:rsidR="00623E1C" w:rsidRPr="00D66C3B">
        <w:rPr>
          <w:rFonts w:ascii="Helvetica Neue" w:hAnsi="Helvetica Neue"/>
          <w:color w:val="000000"/>
          <w:sz w:val="22"/>
          <w:szCs w:val="22"/>
        </w:rPr>
        <w:t xml:space="preserve"> </w:t>
      </w:r>
      <w:r w:rsidR="00901D37" w:rsidRPr="00D66C3B">
        <w:rPr>
          <w:rFonts w:ascii="Helvetica Neue" w:hAnsi="Helvetica Neue"/>
          <w:color w:val="000000"/>
          <w:sz w:val="22"/>
          <w:szCs w:val="22"/>
        </w:rPr>
        <w:t>and deliver sustainable returns to shareholders.</w:t>
      </w:r>
    </w:p>
    <w:p w14:paraId="13DFE851" w14:textId="77777777" w:rsidR="008F2DEE" w:rsidRPr="00885E2C" w:rsidRDefault="008F2DEE" w:rsidP="0000276F">
      <w:pPr>
        <w:rPr>
          <w:rFonts w:ascii="Helvetica Neue" w:eastAsia="Times New Roman" w:hAnsi="Helvetica Neue"/>
          <w:sz w:val="22"/>
          <w:szCs w:val="22"/>
        </w:rPr>
      </w:pPr>
    </w:p>
    <w:p w14:paraId="3CB18EA7" w14:textId="05CF0CCF" w:rsidR="003A27AC" w:rsidRPr="00FB68EE" w:rsidRDefault="003A27AC" w:rsidP="00D33D1C">
      <w:pPr>
        <w:outlineLvl w:val="0"/>
        <w:rPr>
          <w:rFonts w:ascii="Helvetica Neue" w:hAnsi="Helvetica Neue"/>
          <w:color w:val="7B7B7B" w:themeColor="accent3" w:themeShade="BF"/>
          <w:sz w:val="22"/>
          <w:szCs w:val="22"/>
        </w:rPr>
      </w:pPr>
      <w:r w:rsidRPr="00FB68EE">
        <w:rPr>
          <w:rFonts w:ascii="Helvetica Neue" w:hAnsi="Helvetica Neue"/>
          <w:b/>
          <w:bCs/>
          <w:color w:val="7B7B7B" w:themeColor="accent3" w:themeShade="BF"/>
          <w:sz w:val="22"/>
          <w:szCs w:val="22"/>
        </w:rPr>
        <w:t xml:space="preserve">STRATEGIC EVALUATION OF PORTFOLIO SEGMENTS </w:t>
      </w:r>
    </w:p>
    <w:p w14:paraId="0FE039E1" w14:textId="15C8AC06" w:rsidR="008F2DEE" w:rsidRPr="00885E2C" w:rsidRDefault="008F2DEE" w:rsidP="00D33D1C">
      <w:pPr>
        <w:pStyle w:val="NormalWeb"/>
        <w:spacing w:before="0" w:beforeAutospacing="0" w:after="0" w:afterAutospacing="0"/>
        <w:outlineLvl w:val="0"/>
        <w:rPr>
          <w:rFonts w:ascii="Helvetica Neue" w:hAnsi="Helvetica Neue"/>
          <w:bCs/>
          <w:color w:val="C45911" w:themeColor="accent2" w:themeShade="BF"/>
          <w:sz w:val="22"/>
          <w:szCs w:val="22"/>
        </w:rPr>
      </w:pPr>
      <w:r w:rsidRPr="00885E2C">
        <w:rPr>
          <w:rFonts w:ascii="Helvetica Neue" w:hAnsi="Helvetica Neue"/>
          <w:bCs/>
          <w:color w:val="C45911" w:themeColor="accent2" w:themeShade="BF"/>
          <w:sz w:val="22"/>
          <w:szCs w:val="22"/>
        </w:rPr>
        <w:t xml:space="preserve">Internal capability </w:t>
      </w:r>
    </w:p>
    <w:p w14:paraId="4E7C2F21" w14:textId="74EF652C" w:rsidR="00901D37" w:rsidRPr="00D66C3B" w:rsidRDefault="00901D37" w:rsidP="0000276F">
      <w:pPr>
        <w:pStyle w:val="NormalWeb"/>
        <w:spacing w:before="0" w:beforeAutospacing="0" w:after="0" w:afterAutospacing="0"/>
        <w:rPr>
          <w:rFonts w:ascii="Helvetica Neue" w:hAnsi="Helvetica Neue"/>
          <w:bCs/>
          <w:color w:val="000000" w:themeColor="text1"/>
          <w:sz w:val="22"/>
          <w:szCs w:val="22"/>
        </w:rPr>
      </w:pPr>
      <w:r w:rsidRPr="00D66C3B">
        <w:rPr>
          <w:rFonts w:ascii="Helvetica Neue" w:hAnsi="Helvetica Neue"/>
          <w:bCs/>
          <w:color w:val="000000" w:themeColor="text1"/>
          <w:sz w:val="22"/>
          <w:szCs w:val="22"/>
        </w:rPr>
        <w:t>Ashridge Portfolio Display Analysis is adopted to evaluate the fit between the segment’s critical success factors and the parenting opportunities with AMANGO</w:t>
      </w:r>
      <w:r w:rsidR="0093483D">
        <w:rPr>
          <w:rFonts w:ascii="Helvetica Neue" w:hAnsi="Helvetica Neue"/>
          <w:bCs/>
          <w:color w:val="000000" w:themeColor="text1"/>
          <w:sz w:val="22"/>
          <w:szCs w:val="22"/>
        </w:rPr>
        <w:t xml:space="preserve"> (Fig. 5.1)</w:t>
      </w:r>
      <w:r w:rsidRPr="00D66C3B">
        <w:rPr>
          <w:rFonts w:ascii="Helvetica Neue" w:hAnsi="Helvetica Neue"/>
          <w:bCs/>
          <w:color w:val="000000" w:themeColor="text1"/>
          <w:sz w:val="22"/>
          <w:szCs w:val="22"/>
        </w:rPr>
        <w:t>.</w:t>
      </w:r>
    </w:p>
    <w:tbl>
      <w:tblPr>
        <w:tblStyle w:val="GridTable4-Accent4"/>
        <w:tblW w:w="10435" w:type="dxa"/>
        <w:tblLook w:val="04A0" w:firstRow="1" w:lastRow="0" w:firstColumn="1" w:lastColumn="0" w:noHBand="0" w:noVBand="1"/>
      </w:tblPr>
      <w:tblGrid>
        <w:gridCol w:w="2222"/>
        <w:gridCol w:w="1637"/>
        <w:gridCol w:w="6576"/>
      </w:tblGrid>
      <w:tr w:rsidR="00885E2C" w:rsidRPr="00D66C3B" w14:paraId="2D560859" w14:textId="014B4C8E" w:rsidTr="00885E2C">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222" w:type="dxa"/>
            <w:hideMark/>
          </w:tcPr>
          <w:p w14:paraId="28ED3F5C" w14:textId="716104C3" w:rsidR="00901D37" w:rsidRPr="00D66C3B" w:rsidRDefault="00901D37" w:rsidP="00271378">
            <w:pPr>
              <w:pStyle w:val="NormalWeb"/>
              <w:spacing w:before="0" w:beforeAutospacing="0" w:after="0" w:afterAutospacing="0"/>
              <w:jc w:val="both"/>
              <w:rPr>
                <w:rFonts w:ascii="Helvetica Neue" w:hAnsi="Helvetica Neue"/>
                <w:color w:val="000000" w:themeColor="text1"/>
                <w:sz w:val="22"/>
                <w:szCs w:val="22"/>
              </w:rPr>
            </w:pPr>
            <w:r w:rsidRPr="00D66C3B">
              <w:rPr>
                <w:rFonts w:ascii="Helvetica Neue" w:hAnsi="Helvetica Neue"/>
                <w:color w:val="000000" w:themeColor="text1"/>
                <w:sz w:val="22"/>
                <w:szCs w:val="22"/>
              </w:rPr>
              <w:t>Portfolio Segment</w:t>
            </w:r>
          </w:p>
        </w:tc>
        <w:tc>
          <w:tcPr>
            <w:tcW w:w="1637" w:type="dxa"/>
          </w:tcPr>
          <w:p w14:paraId="17364BB6" w14:textId="18F5F3E5" w:rsidR="00901D37" w:rsidRPr="00D66C3B" w:rsidRDefault="00901D37" w:rsidP="00885E2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Cs w:val="0"/>
                <w:color w:val="000000" w:themeColor="text1"/>
                <w:sz w:val="22"/>
                <w:szCs w:val="22"/>
              </w:rPr>
            </w:pPr>
            <w:r w:rsidRPr="00D66C3B">
              <w:rPr>
                <w:rFonts w:ascii="Helvetica Neue" w:hAnsi="Helvetica Neue"/>
                <w:bCs w:val="0"/>
                <w:color w:val="000000" w:themeColor="text1"/>
                <w:sz w:val="22"/>
                <w:szCs w:val="22"/>
              </w:rPr>
              <w:t>Classification</w:t>
            </w:r>
          </w:p>
        </w:tc>
        <w:tc>
          <w:tcPr>
            <w:tcW w:w="6576" w:type="dxa"/>
            <w:hideMark/>
          </w:tcPr>
          <w:p w14:paraId="30A46226" w14:textId="5CC89CDA" w:rsidR="00901D37" w:rsidRPr="00D66C3B" w:rsidRDefault="00901D37" w:rsidP="0027137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bCs w:val="0"/>
                <w:color w:val="000000" w:themeColor="text1"/>
                <w:sz w:val="22"/>
                <w:szCs w:val="22"/>
              </w:rPr>
              <w:t>Analysis</w:t>
            </w:r>
          </w:p>
        </w:tc>
      </w:tr>
      <w:tr w:rsidR="00885E2C" w:rsidRPr="00D66C3B" w14:paraId="2C457C21" w14:textId="5325D87D" w:rsidTr="00885E2C">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222" w:type="dxa"/>
            <w:hideMark/>
          </w:tcPr>
          <w:p w14:paraId="7FEE3034" w14:textId="2E23CF96" w:rsidR="00885E2C" w:rsidRDefault="00885E2C" w:rsidP="00885E2C">
            <w:pPr>
              <w:pStyle w:val="NormalWeb"/>
              <w:spacing w:before="0" w:beforeAutospacing="0" w:after="0" w:afterAutospacing="0"/>
              <w:jc w:val="center"/>
              <w:rPr>
                <w:rFonts w:ascii="Helvetica Neue" w:hAnsi="Helvetica Neue"/>
                <w:color w:val="000000" w:themeColor="text1"/>
                <w:sz w:val="22"/>
                <w:szCs w:val="22"/>
              </w:rPr>
            </w:pPr>
            <w:r>
              <w:rPr>
                <w:rFonts w:ascii="Helvetica Neue" w:hAnsi="Helvetica Neue"/>
                <w:color w:val="000000" w:themeColor="text1"/>
                <w:sz w:val="22"/>
                <w:szCs w:val="22"/>
              </w:rPr>
              <w:t>Diamonds;</w:t>
            </w:r>
          </w:p>
          <w:p w14:paraId="69D2312C" w14:textId="225F230A" w:rsidR="00901D37" w:rsidRPr="00885E2C" w:rsidRDefault="00901D37" w:rsidP="00885E2C">
            <w:pPr>
              <w:pStyle w:val="NormalWeb"/>
              <w:spacing w:before="0" w:beforeAutospacing="0" w:after="0" w:afterAutospacing="0"/>
              <w:jc w:val="center"/>
              <w:rPr>
                <w:rFonts w:ascii="Helvetica Neue" w:hAnsi="Helvetica Neue"/>
                <w:color w:val="000000" w:themeColor="text1"/>
                <w:sz w:val="22"/>
                <w:szCs w:val="22"/>
              </w:rPr>
            </w:pPr>
            <w:r w:rsidRPr="00D66C3B">
              <w:rPr>
                <w:rFonts w:ascii="Helvetica Neue" w:hAnsi="Helvetica Neue"/>
                <w:color w:val="000000" w:themeColor="text1"/>
                <w:sz w:val="22"/>
                <w:szCs w:val="22"/>
              </w:rPr>
              <w:t>PGMs</w:t>
            </w:r>
          </w:p>
        </w:tc>
        <w:tc>
          <w:tcPr>
            <w:tcW w:w="1637" w:type="dxa"/>
            <w:shd w:val="clear" w:color="auto" w:fill="FFFFFF" w:themeFill="background1"/>
          </w:tcPr>
          <w:p w14:paraId="2E36F305" w14:textId="7FD67192" w:rsidR="00901D37" w:rsidRPr="00D66C3B" w:rsidRDefault="00901D37" w:rsidP="00885E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Heartland business</w:t>
            </w:r>
          </w:p>
        </w:tc>
        <w:tc>
          <w:tcPr>
            <w:tcW w:w="6576" w:type="dxa"/>
            <w:shd w:val="clear" w:color="auto" w:fill="FFFFFF" w:themeFill="background1"/>
            <w:hideMark/>
          </w:tcPr>
          <w:p w14:paraId="3FB5608B" w14:textId="24F62567" w:rsidR="00901D37" w:rsidRPr="00D66C3B" w:rsidRDefault="00DA744E" w:rsidP="0034144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AMANGO should</w:t>
            </w:r>
            <w:r w:rsidR="00901D37" w:rsidRPr="00D66C3B">
              <w:rPr>
                <w:rFonts w:ascii="Helvetica Neue" w:hAnsi="Helvetica Neue"/>
                <w:color w:val="000000"/>
                <w:sz w:val="22"/>
                <w:szCs w:val="22"/>
              </w:rPr>
              <w:t xml:space="preserve"> consider diamonds and PGMs as the core of its portfolio due to the </w:t>
            </w:r>
            <w:r w:rsidR="00901D37" w:rsidRPr="0034144B">
              <w:rPr>
                <w:rFonts w:ascii="Helvetica Neue" w:hAnsi="Helvetica Neue"/>
                <w:b/>
                <w:color w:val="000000"/>
                <w:sz w:val="22"/>
                <w:szCs w:val="22"/>
              </w:rPr>
              <w:t>favourable</w:t>
            </w:r>
            <w:r w:rsidR="00901D37" w:rsidRPr="00D66C3B">
              <w:rPr>
                <w:rFonts w:ascii="Helvetica Neue" w:hAnsi="Helvetica Neue"/>
                <w:color w:val="000000"/>
                <w:sz w:val="22"/>
                <w:szCs w:val="22"/>
              </w:rPr>
              <w:t xml:space="preserve"> fit between the company’s capability and these sectors. </w:t>
            </w:r>
          </w:p>
        </w:tc>
      </w:tr>
      <w:tr w:rsidR="00885E2C" w:rsidRPr="00D66C3B" w14:paraId="7C75B9BE" w14:textId="0ADB73E3" w:rsidTr="00885E2C">
        <w:trPr>
          <w:trHeight w:val="1177"/>
        </w:trPr>
        <w:tc>
          <w:tcPr>
            <w:cnfStyle w:val="001000000000" w:firstRow="0" w:lastRow="0" w:firstColumn="1" w:lastColumn="0" w:oddVBand="0" w:evenVBand="0" w:oddHBand="0" w:evenHBand="0" w:firstRowFirstColumn="0" w:firstRowLastColumn="0" w:lastRowFirstColumn="0" w:lastRowLastColumn="0"/>
            <w:tcW w:w="2222" w:type="dxa"/>
            <w:shd w:val="clear" w:color="auto" w:fill="FFF2CC" w:themeFill="accent4" w:themeFillTint="33"/>
            <w:hideMark/>
          </w:tcPr>
          <w:p w14:paraId="77292A02" w14:textId="69D25195" w:rsidR="00901D37" w:rsidRPr="00D66C3B" w:rsidRDefault="00901D37" w:rsidP="00885E2C">
            <w:pPr>
              <w:pStyle w:val="NormalWeb"/>
              <w:spacing w:before="0" w:beforeAutospacing="0" w:after="0" w:afterAutospacing="0"/>
              <w:jc w:val="center"/>
              <w:rPr>
                <w:rFonts w:ascii="Helvetica Neue" w:hAnsi="Helvetica Neue"/>
                <w:color w:val="000000" w:themeColor="text1"/>
                <w:sz w:val="22"/>
                <w:szCs w:val="22"/>
              </w:rPr>
            </w:pPr>
            <w:r w:rsidRPr="00D66C3B">
              <w:rPr>
                <w:rFonts w:ascii="Helvetica Neue" w:hAnsi="Helvetica Neue"/>
                <w:color w:val="000000" w:themeColor="text1"/>
                <w:sz w:val="22"/>
                <w:szCs w:val="22"/>
              </w:rPr>
              <w:t>Copper</w:t>
            </w:r>
          </w:p>
          <w:p w14:paraId="25DA48F8" w14:textId="763C0217" w:rsidR="00901D37" w:rsidRPr="00D66C3B" w:rsidRDefault="00901D37" w:rsidP="00885E2C">
            <w:pPr>
              <w:pStyle w:val="NormalWeb"/>
              <w:spacing w:before="0" w:beforeAutospacing="0" w:after="0" w:afterAutospacing="0"/>
              <w:jc w:val="center"/>
              <w:rPr>
                <w:rFonts w:ascii="Helvetica Neue" w:hAnsi="Helvetica Neue"/>
                <w:b w:val="0"/>
                <w:color w:val="000000" w:themeColor="text1"/>
                <w:sz w:val="22"/>
                <w:szCs w:val="22"/>
              </w:rPr>
            </w:pPr>
          </w:p>
        </w:tc>
        <w:tc>
          <w:tcPr>
            <w:tcW w:w="1637" w:type="dxa"/>
            <w:shd w:val="clear" w:color="auto" w:fill="FFFFFF" w:themeFill="background1"/>
          </w:tcPr>
          <w:p w14:paraId="16987569" w14:textId="1595D68F" w:rsidR="00901D37" w:rsidRPr="00D66C3B" w:rsidRDefault="00901D37" w:rsidP="00885E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Value trap business</w:t>
            </w:r>
          </w:p>
        </w:tc>
        <w:tc>
          <w:tcPr>
            <w:tcW w:w="6576" w:type="dxa"/>
            <w:shd w:val="clear" w:color="auto" w:fill="FFFFFF" w:themeFill="background1"/>
            <w:hideMark/>
          </w:tcPr>
          <w:p w14:paraId="422E1202" w14:textId="56745186" w:rsidR="00901D37" w:rsidRPr="00D66C3B" w:rsidRDefault="00901D37" w:rsidP="00DA744E">
            <w:pPr>
              <w:pStyle w:val="NormalWeb"/>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66C3B">
              <w:rPr>
                <w:rFonts w:ascii="Helvetica Neue" w:hAnsi="Helvetica Neue"/>
                <w:color w:val="000000"/>
                <w:sz w:val="22"/>
                <w:szCs w:val="22"/>
              </w:rPr>
              <w:t xml:space="preserve">With sufficient capacity to capture </w:t>
            </w:r>
            <w:r w:rsidR="00DA744E" w:rsidRPr="00D66C3B">
              <w:rPr>
                <w:rFonts w:ascii="Helvetica Neue" w:hAnsi="Helvetica Neue"/>
                <w:color w:val="000000"/>
                <w:sz w:val="22"/>
                <w:szCs w:val="22"/>
              </w:rPr>
              <w:t xml:space="preserve">market </w:t>
            </w:r>
            <w:r w:rsidRPr="00D66C3B">
              <w:rPr>
                <w:rFonts w:ascii="Helvetica Neue" w:hAnsi="Helvetica Neue"/>
                <w:color w:val="000000"/>
                <w:sz w:val="22"/>
                <w:szCs w:val="22"/>
              </w:rPr>
              <w:t xml:space="preserve">opportunities, it would be </w:t>
            </w:r>
            <w:r w:rsidRPr="0034144B">
              <w:rPr>
                <w:rFonts w:ascii="Helvetica Neue" w:hAnsi="Helvetica Neue"/>
                <w:b/>
                <w:color w:val="000000"/>
                <w:sz w:val="22"/>
                <w:szCs w:val="22"/>
              </w:rPr>
              <w:t>profitable</w:t>
            </w:r>
            <w:r w:rsidRPr="00D66C3B">
              <w:rPr>
                <w:rFonts w:ascii="Helvetica Neue" w:hAnsi="Helvetica Neue"/>
                <w:color w:val="000000"/>
                <w:sz w:val="22"/>
                <w:szCs w:val="22"/>
              </w:rPr>
              <w:t xml:space="preserve"> for AMANGO to continue its business in the copper segment if it </w:t>
            </w:r>
            <w:r w:rsidR="00DA744E" w:rsidRPr="00D66C3B">
              <w:rPr>
                <w:rFonts w:ascii="Helvetica Neue" w:hAnsi="Helvetica Neue"/>
                <w:color w:val="000000"/>
                <w:sz w:val="22"/>
                <w:szCs w:val="22"/>
              </w:rPr>
              <w:t xml:space="preserve">improves </w:t>
            </w:r>
            <w:r w:rsidRPr="00D66C3B">
              <w:rPr>
                <w:rFonts w:ascii="Helvetica Neue" w:hAnsi="Helvetica Neue"/>
                <w:color w:val="000000"/>
                <w:sz w:val="22"/>
                <w:szCs w:val="22"/>
              </w:rPr>
              <w:t>the fit between the CSFs and its capability. Focus should be placed on safety and health, environment and reclamation. With a high fi</w:t>
            </w:r>
            <w:r w:rsidR="00DA744E" w:rsidRPr="00D66C3B">
              <w:rPr>
                <w:rFonts w:ascii="Helvetica Neue" w:hAnsi="Helvetica Neue"/>
                <w:color w:val="000000"/>
                <w:sz w:val="22"/>
                <w:szCs w:val="22"/>
              </w:rPr>
              <w:t>t of 80% between sector opportunities</w:t>
            </w:r>
            <w:r w:rsidRPr="00D66C3B">
              <w:rPr>
                <w:rFonts w:ascii="Helvetica Neue" w:hAnsi="Helvetica Neue"/>
                <w:color w:val="000000"/>
                <w:sz w:val="22"/>
                <w:szCs w:val="22"/>
              </w:rPr>
              <w:t xml:space="preserve"> and supports in terms of health and safety and</w:t>
            </w:r>
            <w:r w:rsidR="00DA744E" w:rsidRPr="00D66C3B">
              <w:rPr>
                <w:rFonts w:ascii="Helvetica Neue" w:hAnsi="Helvetica Neue"/>
                <w:sz w:val="22"/>
                <w:szCs w:val="22"/>
              </w:rPr>
              <w:t xml:space="preserve"> </w:t>
            </w:r>
            <w:r w:rsidR="00DA744E" w:rsidRPr="00D66C3B">
              <w:rPr>
                <w:rFonts w:ascii="Helvetica Neue" w:hAnsi="Helvetica Neue"/>
                <w:color w:val="000000"/>
                <w:sz w:val="22"/>
                <w:szCs w:val="22"/>
              </w:rPr>
              <w:t>environmental management, it is likely for AMANGO to improve the mentioned condition.</w:t>
            </w:r>
          </w:p>
        </w:tc>
      </w:tr>
      <w:tr w:rsidR="00885E2C" w:rsidRPr="00D66C3B" w14:paraId="405C4DF5" w14:textId="77777777" w:rsidTr="00885E2C">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222" w:type="dxa"/>
          </w:tcPr>
          <w:p w14:paraId="77393CA3" w14:textId="484E1F59" w:rsidR="00901D37" w:rsidRPr="00D66C3B" w:rsidRDefault="00901D37" w:rsidP="00885E2C">
            <w:pPr>
              <w:pStyle w:val="NormalWeb"/>
              <w:spacing w:before="0" w:beforeAutospacing="0" w:after="0" w:afterAutospacing="0"/>
              <w:jc w:val="center"/>
              <w:rPr>
                <w:rFonts w:ascii="Helvetica Neue" w:hAnsi="Helvetica Neue"/>
                <w:color w:val="000000" w:themeColor="text1"/>
                <w:sz w:val="22"/>
                <w:szCs w:val="22"/>
              </w:rPr>
            </w:pPr>
            <w:r w:rsidRPr="00D66C3B">
              <w:rPr>
                <w:rFonts w:ascii="Helvetica Neue" w:hAnsi="Helvetica Neue"/>
                <w:color w:val="000000" w:themeColor="text1"/>
                <w:sz w:val="22"/>
                <w:szCs w:val="22"/>
              </w:rPr>
              <w:t>Others</w:t>
            </w:r>
          </w:p>
          <w:p w14:paraId="4B75637E" w14:textId="77777777" w:rsidR="00901D37" w:rsidRPr="00D66C3B" w:rsidRDefault="00901D37" w:rsidP="00885E2C">
            <w:pPr>
              <w:pStyle w:val="NormalWeb"/>
              <w:spacing w:before="0" w:beforeAutospacing="0" w:after="0" w:afterAutospacing="0"/>
              <w:jc w:val="center"/>
              <w:rPr>
                <w:rFonts w:ascii="Helvetica Neue" w:hAnsi="Helvetica Neue"/>
                <w:color w:val="000000" w:themeColor="text1"/>
                <w:sz w:val="22"/>
                <w:szCs w:val="22"/>
              </w:rPr>
            </w:pPr>
          </w:p>
        </w:tc>
        <w:tc>
          <w:tcPr>
            <w:tcW w:w="1637" w:type="dxa"/>
            <w:shd w:val="clear" w:color="auto" w:fill="FFFFFF" w:themeFill="background1"/>
          </w:tcPr>
          <w:p w14:paraId="467D591C" w14:textId="450053C4" w:rsidR="00901D37" w:rsidRPr="00D66C3B" w:rsidRDefault="00901D37" w:rsidP="00885E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Alien business</w:t>
            </w:r>
          </w:p>
        </w:tc>
        <w:tc>
          <w:tcPr>
            <w:tcW w:w="6576" w:type="dxa"/>
            <w:shd w:val="clear" w:color="auto" w:fill="FFFFFF" w:themeFill="background1"/>
          </w:tcPr>
          <w:p w14:paraId="7176BA54" w14:textId="12059A6A" w:rsidR="00901D37" w:rsidRPr="00885E2C" w:rsidRDefault="00901D37" w:rsidP="00885E2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AMANGO do</w:t>
            </w:r>
            <w:r w:rsidR="0034144B">
              <w:rPr>
                <w:rFonts w:ascii="Helvetica Neue" w:hAnsi="Helvetica Neue"/>
                <w:color w:val="000000"/>
                <w:sz w:val="22"/>
                <w:szCs w:val="22"/>
              </w:rPr>
              <w:t>es</w:t>
            </w:r>
            <w:r w:rsidRPr="00D66C3B">
              <w:rPr>
                <w:rFonts w:ascii="Helvetica Neue" w:hAnsi="Helvetica Neue"/>
                <w:color w:val="000000"/>
                <w:sz w:val="22"/>
                <w:szCs w:val="22"/>
              </w:rPr>
              <w:t xml:space="preserve"> not possess the essential skills and resources to capture opportunities and excel in segments other than diamonds, PGMs and copper. These sectors only add </w:t>
            </w:r>
            <w:r w:rsidRPr="0034144B">
              <w:rPr>
                <w:rFonts w:ascii="Helvetica Neue" w:hAnsi="Helvetica Neue"/>
                <w:b/>
                <w:color w:val="000000"/>
                <w:sz w:val="22"/>
                <w:szCs w:val="22"/>
              </w:rPr>
              <w:t>minimal value</w:t>
            </w:r>
            <w:r w:rsidRPr="00D66C3B">
              <w:rPr>
                <w:rFonts w:ascii="Helvetica Neue" w:hAnsi="Helvetica Neue"/>
                <w:color w:val="000000"/>
                <w:sz w:val="22"/>
                <w:szCs w:val="22"/>
              </w:rPr>
              <w:t xml:space="preserve"> to the company.</w:t>
            </w:r>
          </w:p>
        </w:tc>
      </w:tr>
    </w:tbl>
    <w:p w14:paraId="15DE87C9" w14:textId="77777777" w:rsidR="0093483D" w:rsidRDefault="0093483D" w:rsidP="00D33D1C">
      <w:pPr>
        <w:pStyle w:val="NormalWeb"/>
        <w:spacing w:before="0" w:beforeAutospacing="0" w:after="0" w:afterAutospacing="0"/>
        <w:outlineLvl w:val="0"/>
        <w:rPr>
          <w:rFonts w:ascii="Helvetica Neue" w:eastAsia="Times New Roman" w:hAnsi="Helvetica Neue"/>
          <w:sz w:val="22"/>
          <w:szCs w:val="22"/>
        </w:rPr>
      </w:pPr>
    </w:p>
    <w:p w14:paraId="374266F2" w14:textId="0B65BEA8" w:rsidR="008F2DEE" w:rsidRPr="00885E2C" w:rsidRDefault="008F2DEE" w:rsidP="00D33D1C">
      <w:pPr>
        <w:pStyle w:val="NormalWeb"/>
        <w:spacing w:before="0" w:beforeAutospacing="0" w:after="0" w:afterAutospacing="0"/>
        <w:outlineLvl w:val="0"/>
        <w:rPr>
          <w:rFonts w:ascii="Helvetica Neue" w:hAnsi="Helvetica Neue"/>
          <w:bCs/>
          <w:color w:val="C45911" w:themeColor="accent2" w:themeShade="BF"/>
          <w:sz w:val="22"/>
          <w:szCs w:val="22"/>
        </w:rPr>
      </w:pPr>
      <w:r w:rsidRPr="00885E2C">
        <w:rPr>
          <w:rFonts w:ascii="Helvetica Neue" w:hAnsi="Helvetica Neue"/>
          <w:bCs/>
          <w:color w:val="C45911" w:themeColor="accent2" w:themeShade="BF"/>
          <w:sz w:val="22"/>
          <w:szCs w:val="22"/>
        </w:rPr>
        <w:t xml:space="preserve">External opportunities </w:t>
      </w:r>
    </w:p>
    <w:p w14:paraId="7BB28A04" w14:textId="3E30F0B6" w:rsidR="00901D37" w:rsidRPr="00885E2C" w:rsidRDefault="00901D37" w:rsidP="0000276F">
      <w:pPr>
        <w:pStyle w:val="NormalWeb"/>
        <w:spacing w:before="0" w:beforeAutospacing="0" w:after="0" w:afterAutospacing="0"/>
        <w:rPr>
          <w:rFonts w:ascii="Helvetica Neue" w:hAnsi="Helvetica Neue"/>
          <w:color w:val="000000" w:themeColor="text1"/>
          <w:sz w:val="22"/>
          <w:szCs w:val="22"/>
        </w:rPr>
      </w:pPr>
      <w:r w:rsidRPr="00D66C3B">
        <w:rPr>
          <w:rFonts w:ascii="Helvetica Neue" w:hAnsi="Helvetica Neue"/>
          <w:bCs/>
          <w:color w:val="000000" w:themeColor="text1"/>
          <w:sz w:val="22"/>
          <w:szCs w:val="22"/>
        </w:rPr>
        <w:t xml:space="preserve">Shell Directional Policy Matrix Analysis is adopted to evaluate </w:t>
      </w:r>
      <w:r w:rsidR="003A27AC" w:rsidRPr="00D66C3B">
        <w:rPr>
          <w:rFonts w:ascii="Helvetica Neue" w:hAnsi="Helvetica Neue"/>
          <w:bCs/>
          <w:color w:val="000000" w:themeColor="text1"/>
          <w:sz w:val="22"/>
          <w:szCs w:val="22"/>
        </w:rPr>
        <w:t>the segment’s profitability</w:t>
      </w:r>
      <w:r w:rsidR="001E2A0F" w:rsidRPr="00D66C3B">
        <w:rPr>
          <w:rFonts w:ascii="Helvetica Neue" w:hAnsi="Helvetica Neue"/>
          <w:bCs/>
          <w:color w:val="000000" w:themeColor="text1"/>
          <w:sz w:val="22"/>
          <w:szCs w:val="22"/>
        </w:rPr>
        <w:t xml:space="preserve"> and</w:t>
      </w:r>
      <w:r w:rsidR="0093483D">
        <w:rPr>
          <w:rFonts w:ascii="Helvetica Neue" w:hAnsi="Helvetica Neue"/>
          <w:bCs/>
          <w:color w:val="000000" w:themeColor="text1"/>
          <w:sz w:val="22"/>
          <w:szCs w:val="22"/>
        </w:rPr>
        <w:t xml:space="preserve"> the company’s</w:t>
      </w:r>
      <w:r w:rsidR="001E2A0F" w:rsidRPr="00D66C3B">
        <w:rPr>
          <w:rFonts w:ascii="Helvetica Neue" w:hAnsi="Helvetica Neue"/>
          <w:bCs/>
          <w:color w:val="000000" w:themeColor="text1"/>
          <w:sz w:val="22"/>
          <w:szCs w:val="22"/>
        </w:rPr>
        <w:t xml:space="preserve"> competitive capability</w:t>
      </w:r>
      <w:r w:rsidR="0093483D">
        <w:rPr>
          <w:rFonts w:ascii="Helvetica Neue" w:hAnsi="Helvetica Neue"/>
          <w:bCs/>
          <w:color w:val="000000" w:themeColor="text1"/>
          <w:sz w:val="22"/>
          <w:szCs w:val="22"/>
        </w:rPr>
        <w:t xml:space="preserve"> (Fig. 5.2)</w:t>
      </w:r>
      <w:r w:rsidR="001E2A0F" w:rsidRPr="00D66C3B">
        <w:rPr>
          <w:rFonts w:ascii="Helvetica Neue" w:hAnsi="Helvetica Neue"/>
          <w:bCs/>
          <w:color w:val="000000" w:themeColor="text1"/>
          <w:sz w:val="22"/>
          <w:szCs w:val="22"/>
        </w:rPr>
        <w:t>.</w:t>
      </w:r>
    </w:p>
    <w:tbl>
      <w:tblPr>
        <w:tblStyle w:val="GridTable4-Accent4"/>
        <w:tblW w:w="10435" w:type="dxa"/>
        <w:tblLook w:val="04A0" w:firstRow="1" w:lastRow="0" w:firstColumn="1" w:lastColumn="0" w:noHBand="0" w:noVBand="1"/>
      </w:tblPr>
      <w:tblGrid>
        <w:gridCol w:w="2245"/>
        <w:gridCol w:w="1711"/>
        <w:gridCol w:w="6479"/>
      </w:tblGrid>
      <w:tr w:rsidR="00885E2C" w:rsidRPr="00D66C3B" w14:paraId="4E2A0A2F" w14:textId="77777777" w:rsidTr="00885E2C">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245" w:type="dxa"/>
            <w:hideMark/>
          </w:tcPr>
          <w:p w14:paraId="06AED490" w14:textId="77777777" w:rsidR="003A27AC" w:rsidRPr="00D66C3B" w:rsidRDefault="003A27AC" w:rsidP="00271378">
            <w:pPr>
              <w:pStyle w:val="NormalWeb"/>
              <w:spacing w:before="0" w:beforeAutospacing="0" w:after="0" w:afterAutospacing="0"/>
              <w:jc w:val="both"/>
              <w:rPr>
                <w:rFonts w:ascii="Helvetica Neue" w:hAnsi="Helvetica Neue"/>
                <w:color w:val="000000" w:themeColor="text1"/>
                <w:sz w:val="22"/>
                <w:szCs w:val="22"/>
              </w:rPr>
            </w:pPr>
            <w:r w:rsidRPr="00D66C3B">
              <w:rPr>
                <w:rFonts w:ascii="Helvetica Neue" w:hAnsi="Helvetica Neue"/>
                <w:color w:val="000000" w:themeColor="text1"/>
                <w:sz w:val="22"/>
                <w:szCs w:val="22"/>
              </w:rPr>
              <w:t>Portfolio Segment</w:t>
            </w:r>
          </w:p>
        </w:tc>
        <w:tc>
          <w:tcPr>
            <w:tcW w:w="1711" w:type="dxa"/>
          </w:tcPr>
          <w:p w14:paraId="7C1D4112" w14:textId="77777777" w:rsidR="003A27AC" w:rsidRPr="00D66C3B" w:rsidRDefault="003A27AC" w:rsidP="00885E2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Cs w:val="0"/>
                <w:color w:val="000000" w:themeColor="text1"/>
                <w:sz w:val="22"/>
                <w:szCs w:val="22"/>
              </w:rPr>
            </w:pPr>
            <w:r w:rsidRPr="00D66C3B">
              <w:rPr>
                <w:rFonts w:ascii="Helvetica Neue" w:hAnsi="Helvetica Neue"/>
                <w:bCs w:val="0"/>
                <w:color w:val="000000" w:themeColor="text1"/>
                <w:sz w:val="22"/>
                <w:szCs w:val="22"/>
              </w:rPr>
              <w:t>Classification</w:t>
            </w:r>
          </w:p>
        </w:tc>
        <w:tc>
          <w:tcPr>
            <w:tcW w:w="6479" w:type="dxa"/>
            <w:hideMark/>
          </w:tcPr>
          <w:p w14:paraId="0956488D" w14:textId="77777777" w:rsidR="003A27AC" w:rsidRPr="00D66C3B" w:rsidRDefault="003A27AC" w:rsidP="0027137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bCs w:val="0"/>
                <w:color w:val="000000" w:themeColor="text1"/>
                <w:sz w:val="22"/>
                <w:szCs w:val="22"/>
              </w:rPr>
              <w:t>Analysis</w:t>
            </w:r>
          </w:p>
        </w:tc>
      </w:tr>
      <w:tr w:rsidR="00885E2C" w:rsidRPr="00D66C3B" w14:paraId="62D44187" w14:textId="77777777" w:rsidTr="00885E2C">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2245" w:type="dxa"/>
            <w:hideMark/>
          </w:tcPr>
          <w:p w14:paraId="466B90BC" w14:textId="36CFEEC1" w:rsidR="003A27AC" w:rsidRPr="00D66C3B" w:rsidRDefault="003A27AC" w:rsidP="00885E2C">
            <w:pPr>
              <w:pStyle w:val="NormalWeb"/>
              <w:spacing w:before="0" w:beforeAutospacing="0" w:after="0" w:afterAutospacing="0"/>
              <w:jc w:val="center"/>
              <w:rPr>
                <w:rFonts w:ascii="Helvetica Neue" w:hAnsi="Helvetica Neue"/>
                <w:b w:val="0"/>
                <w:color w:val="000000" w:themeColor="text1"/>
                <w:sz w:val="22"/>
                <w:szCs w:val="22"/>
              </w:rPr>
            </w:pPr>
            <w:r w:rsidRPr="00D66C3B">
              <w:rPr>
                <w:rFonts w:ascii="Helvetica Neue" w:hAnsi="Helvetica Neue"/>
                <w:color w:val="000000" w:themeColor="text1"/>
                <w:sz w:val="22"/>
                <w:szCs w:val="22"/>
              </w:rPr>
              <w:t>Diamonds</w:t>
            </w:r>
          </w:p>
        </w:tc>
        <w:tc>
          <w:tcPr>
            <w:tcW w:w="1711" w:type="dxa"/>
            <w:shd w:val="clear" w:color="auto" w:fill="FFFFFF" w:themeFill="background1"/>
          </w:tcPr>
          <w:p w14:paraId="279C6799" w14:textId="60CFE7DF" w:rsidR="003A27AC" w:rsidRPr="00D66C3B" w:rsidRDefault="003A27AC" w:rsidP="00885E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Leader</w:t>
            </w:r>
          </w:p>
        </w:tc>
        <w:tc>
          <w:tcPr>
            <w:tcW w:w="6479" w:type="dxa"/>
            <w:shd w:val="clear" w:color="auto" w:fill="FFFFFF" w:themeFill="background1"/>
            <w:hideMark/>
          </w:tcPr>
          <w:p w14:paraId="2C5F65E1" w14:textId="32A14922" w:rsidR="003A27AC" w:rsidRPr="00D66C3B" w:rsidRDefault="003A27AC" w:rsidP="00F72E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The high market profitability in conjunction with the AMANGO’s competitive position justifies its strategy to focus resources on the diamonds segment.</w:t>
            </w:r>
          </w:p>
        </w:tc>
      </w:tr>
      <w:tr w:rsidR="00885E2C" w:rsidRPr="00D66C3B" w14:paraId="1BC29F55" w14:textId="77777777" w:rsidTr="00885E2C">
        <w:trPr>
          <w:trHeight w:val="1177"/>
        </w:trPr>
        <w:tc>
          <w:tcPr>
            <w:cnfStyle w:val="001000000000" w:firstRow="0" w:lastRow="0" w:firstColumn="1" w:lastColumn="0" w:oddVBand="0" w:evenVBand="0" w:oddHBand="0" w:evenHBand="0" w:firstRowFirstColumn="0" w:firstRowLastColumn="0" w:lastRowFirstColumn="0" w:lastRowLastColumn="0"/>
            <w:tcW w:w="2245" w:type="dxa"/>
            <w:shd w:val="clear" w:color="auto" w:fill="FFF2CC" w:themeFill="accent4" w:themeFillTint="33"/>
            <w:hideMark/>
          </w:tcPr>
          <w:p w14:paraId="03E2BB41" w14:textId="107FA800" w:rsidR="003A27AC" w:rsidRPr="00D66C3B" w:rsidRDefault="003A27AC" w:rsidP="00885E2C">
            <w:pPr>
              <w:pStyle w:val="NormalWeb"/>
              <w:spacing w:before="0" w:beforeAutospacing="0" w:after="0" w:afterAutospacing="0"/>
              <w:jc w:val="center"/>
              <w:rPr>
                <w:rFonts w:ascii="Helvetica Neue" w:hAnsi="Helvetica Neue"/>
                <w:color w:val="000000" w:themeColor="text1"/>
                <w:sz w:val="22"/>
                <w:szCs w:val="22"/>
              </w:rPr>
            </w:pPr>
            <w:r w:rsidRPr="00D66C3B">
              <w:rPr>
                <w:rFonts w:ascii="Helvetica Neue" w:hAnsi="Helvetica Neue"/>
                <w:color w:val="000000" w:themeColor="text1"/>
                <w:sz w:val="22"/>
                <w:szCs w:val="22"/>
              </w:rPr>
              <w:t>PGMs</w:t>
            </w:r>
          </w:p>
          <w:p w14:paraId="2C364C9C" w14:textId="77777777" w:rsidR="003A27AC" w:rsidRPr="00D66C3B" w:rsidRDefault="003A27AC" w:rsidP="00885E2C">
            <w:pPr>
              <w:pStyle w:val="NormalWeb"/>
              <w:spacing w:before="0" w:beforeAutospacing="0" w:after="0" w:afterAutospacing="0"/>
              <w:jc w:val="center"/>
              <w:rPr>
                <w:rFonts w:ascii="Helvetica Neue" w:hAnsi="Helvetica Neue"/>
                <w:b w:val="0"/>
                <w:color w:val="000000" w:themeColor="text1"/>
                <w:sz w:val="22"/>
                <w:szCs w:val="22"/>
              </w:rPr>
            </w:pPr>
          </w:p>
        </w:tc>
        <w:tc>
          <w:tcPr>
            <w:tcW w:w="1711" w:type="dxa"/>
            <w:shd w:val="clear" w:color="auto" w:fill="FFFFFF" w:themeFill="background1"/>
          </w:tcPr>
          <w:p w14:paraId="3A25C5A7" w14:textId="172A4971" w:rsidR="003A27AC" w:rsidRPr="00D66C3B" w:rsidRDefault="003A27AC" w:rsidP="00885E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Try harder</w:t>
            </w:r>
          </w:p>
        </w:tc>
        <w:tc>
          <w:tcPr>
            <w:tcW w:w="6479" w:type="dxa"/>
            <w:shd w:val="clear" w:color="auto" w:fill="FFFFFF" w:themeFill="background1"/>
            <w:hideMark/>
          </w:tcPr>
          <w:p w14:paraId="561C6E5C" w14:textId="707F6D4C" w:rsidR="003A27AC" w:rsidRPr="00D66C3B" w:rsidRDefault="003A27AC" w:rsidP="00271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Despite a relatively lower CAGR, the segment maintains a profitable market outlook while AMANGO continues its competitive position. In spite of the vulnerability of the business in the long run, it creates value in the short run. Considering the company’s abundant skills and resources (90%) to exploit the opportunities in the sector, it suggests that AMANGO is able to derive profits from the PGMs segment.</w:t>
            </w:r>
          </w:p>
        </w:tc>
      </w:tr>
      <w:tr w:rsidR="00885E2C" w:rsidRPr="00D66C3B" w14:paraId="73BA3C4C" w14:textId="77777777" w:rsidTr="00885E2C">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245" w:type="dxa"/>
          </w:tcPr>
          <w:p w14:paraId="33EA2E8F" w14:textId="50071D2C" w:rsidR="00885E2C" w:rsidRDefault="00885E2C" w:rsidP="00885E2C">
            <w:pPr>
              <w:pStyle w:val="NormalWeb"/>
              <w:spacing w:before="0" w:beforeAutospacing="0" w:after="0" w:afterAutospacing="0"/>
              <w:jc w:val="center"/>
              <w:rPr>
                <w:rFonts w:ascii="Helvetica Neue" w:hAnsi="Helvetica Neue"/>
                <w:color w:val="000000" w:themeColor="text1"/>
                <w:sz w:val="22"/>
                <w:szCs w:val="22"/>
              </w:rPr>
            </w:pPr>
            <w:r>
              <w:rPr>
                <w:rFonts w:ascii="Helvetica Neue" w:hAnsi="Helvetica Neue"/>
                <w:color w:val="000000" w:themeColor="text1"/>
                <w:sz w:val="22"/>
                <w:szCs w:val="22"/>
              </w:rPr>
              <w:t>Copper;</w:t>
            </w:r>
          </w:p>
          <w:p w14:paraId="7413C9D2" w14:textId="3BF6FAAD" w:rsidR="00885E2C" w:rsidRDefault="00885E2C" w:rsidP="00885E2C">
            <w:pPr>
              <w:pStyle w:val="NormalWeb"/>
              <w:spacing w:before="0" w:beforeAutospacing="0" w:after="0" w:afterAutospacing="0"/>
              <w:jc w:val="center"/>
              <w:rPr>
                <w:rFonts w:ascii="Helvetica Neue" w:hAnsi="Helvetica Neue"/>
                <w:color w:val="000000" w:themeColor="text1"/>
                <w:sz w:val="22"/>
                <w:szCs w:val="22"/>
              </w:rPr>
            </w:pPr>
            <w:r>
              <w:rPr>
                <w:rFonts w:ascii="Helvetica Neue" w:hAnsi="Helvetica Neue"/>
                <w:color w:val="000000" w:themeColor="text1"/>
                <w:sz w:val="22"/>
                <w:szCs w:val="22"/>
              </w:rPr>
              <w:t>Nickel;</w:t>
            </w:r>
          </w:p>
          <w:p w14:paraId="1467468A" w14:textId="02904781" w:rsidR="003A27AC" w:rsidRPr="00D66C3B" w:rsidRDefault="003A27AC" w:rsidP="00885E2C">
            <w:pPr>
              <w:pStyle w:val="NormalWeb"/>
              <w:spacing w:before="0" w:beforeAutospacing="0" w:after="0" w:afterAutospacing="0"/>
              <w:jc w:val="center"/>
              <w:rPr>
                <w:rFonts w:ascii="Helvetica Neue" w:hAnsi="Helvetica Neue"/>
                <w:color w:val="000000" w:themeColor="text1"/>
                <w:sz w:val="22"/>
                <w:szCs w:val="22"/>
              </w:rPr>
            </w:pPr>
            <w:r w:rsidRPr="00D66C3B">
              <w:rPr>
                <w:rFonts w:ascii="Helvetica Neue" w:hAnsi="Helvetica Neue"/>
                <w:color w:val="000000" w:themeColor="text1"/>
                <w:sz w:val="22"/>
                <w:szCs w:val="22"/>
              </w:rPr>
              <w:t>Iron ore and Manganese</w:t>
            </w:r>
          </w:p>
          <w:p w14:paraId="5909DA9F" w14:textId="77777777" w:rsidR="003A27AC" w:rsidRPr="00D66C3B" w:rsidRDefault="003A27AC" w:rsidP="00885E2C">
            <w:pPr>
              <w:pStyle w:val="NormalWeb"/>
              <w:spacing w:before="0" w:beforeAutospacing="0" w:after="0" w:afterAutospacing="0"/>
              <w:jc w:val="center"/>
              <w:rPr>
                <w:rFonts w:ascii="Helvetica Neue" w:hAnsi="Helvetica Neue"/>
                <w:color w:val="000000" w:themeColor="text1"/>
                <w:sz w:val="22"/>
                <w:szCs w:val="22"/>
              </w:rPr>
            </w:pPr>
          </w:p>
        </w:tc>
        <w:tc>
          <w:tcPr>
            <w:tcW w:w="1711" w:type="dxa"/>
            <w:shd w:val="clear" w:color="auto" w:fill="FFFFFF" w:themeFill="background1"/>
          </w:tcPr>
          <w:p w14:paraId="6A14F255" w14:textId="39315087" w:rsidR="003A27AC" w:rsidRPr="00D66C3B" w:rsidRDefault="003A27AC" w:rsidP="00885E2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Custodial</w:t>
            </w:r>
          </w:p>
        </w:tc>
        <w:tc>
          <w:tcPr>
            <w:tcW w:w="6479" w:type="dxa"/>
            <w:shd w:val="clear" w:color="auto" w:fill="FFFFFF" w:themeFill="background1"/>
          </w:tcPr>
          <w:p w14:paraId="0FF63775" w14:textId="686EFA0D" w:rsidR="003A27AC" w:rsidRPr="00F72E48" w:rsidRDefault="003A27AC" w:rsidP="00F72E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With average market outlook and company position in each of these segments, AMANGO is advised not to commit any more resources to these units. However, given the company’s capability favo</w:t>
            </w:r>
            <w:r w:rsidR="00817D3C">
              <w:rPr>
                <w:rFonts w:ascii="Helvetica Neue" w:hAnsi="Helvetica Neue"/>
                <w:color w:val="000000"/>
                <w:sz w:val="22"/>
                <w:szCs w:val="22"/>
              </w:rPr>
              <w:t>u</w:t>
            </w:r>
            <w:r w:rsidRPr="00D66C3B">
              <w:rPr>
                <w:rFonts w:ascii="Helvetica Neue" w:hAnsi="Helvetica Neue"/>
                <w:color w:val="000000"/>
                <w:sz w:val="22"/>
                <w:szCs w:val="22"/>
              </w:rPr>
              <w:t>rable to capturing opportunities in the copper sector, it may gradually transform into a growth leader with further investment.  Hence, copper could still be considered as one of the core segments.</w:t>
            </w:r>
          </w:p>
        </w:tc>
      </w:tr>
      <w:tr w:rsidR="00885E2C" w:rsidRPr="00D66C3B" w14:paraId="467F2556" w14:textId="77777777" w:rsidTr="00F72E48">
        <w:trPr>
          <w:trHeight w:val="845"/>
        </w:trPr>
        <w:tc>
          <w:tcPr>
            <w:cnfStyle w:val="001000000000" w:firstRow="0" w:lastRow="0" w:firstColumn="1" w:lastColumn="0" w:oddVBand="0" w:evenVBand="0" w:oddHBand="0" w:evenHBand="0" w:firstRowFirstColumn="0" w:firstRowLastColumn="0" w:lastRowFirstColumn="0" w:lastRowLastColumn="0"/>
            <w:tcW w:w="2245" w:type="dxa"/>
            <w:shd w:val="clear" w:color="auto" w:fill="FFF2CC" w:themeFill="accent4" w:themeFillTint="33"/>
          </w:tcPr>
          <w:p w14:paraId="3CF802D8" w14:textId="0CFB8296" w:rsidR="00885E2C" w:rsidRDefault="00885E2C" w:rsidP="00885E2C">
            <w:pPr>
              <w:pStyle w:val="NormalWeb"/>
              <w:spacing w:before="0" w:beforeAutospacing="0" w:after="0" w:afterAutospacing="0"/>
              <w:jc w:val="center"/>
              <w:rPr>
                <w:rFonts w:ascii="Helvetica Neue" w:hAnsi="Helvetica Neue"/>
                <w:color w:val="000000" w:themeColor="text1"/>
                <w:sz w:val="22"/>
                <w:szCs w:val="22"/>
              </w:rPr>
            </w:pPr>
            <w:r>
              <w:rPr>
                <w:rFonts w:ascii="Helvetica Neue" w:hAnsi="Helvetica Neue"/>
                <w:color w:val="000000" w:themeColor="text1"/>
                <w:sz w:val="22"/>
                <w:szCs w:val="22"/>
              </w:rPr>
              <w:lastRenderedPageBreak/>
              <w:t>Coal;</w:t>
            </w:r>
          </w:p>
          <w:p w14:paraId="17976100" w14:textId="21434E69" w:rsidR="003A27AC" w:rsidRPr="00D66C3B" w:rsidRDefault="00885E2C" w:rsidP="00885E2C">
            <w:pPr>
              <w:pStyle w:val="NormalWeb"/>
              <w:spacing w:before="0" w:beforeAutospacing="0" w:after="0" w:afterAutospacing="0"/>
              <w:jc w:val="center"/>
              <w:rPr>
                <w:rFonts w:ascii="Helvetica Neue" w:hAnsi="Helvetica Neue"/>
                <w:color w:val="000000" w:themeColor="text1"/>
                <w:sz w:val="22"/>
                <w:szCs w:val="22"/>
              </w:rPr>
            </w:pPr>
            <w:proofErr w:type="spellStart"/>
            <w:r>
              <w:rPr>
                <w:rFonts w:ascii="Helvetica Neue" w:hAnsi="Helvetica Neue"/>
                <w:color w:val="000000" w:themeColor="text1"/>
                <w:sz w:val="22"/>
                <w:szCs w:val="22"/>
              </w:rPr>
              <w:t>Nobium</w:t>
            </w:r>
            <w:proofErr w:type="spellEnd"/>
            <w:r>
              <w:rPr>
                <w:rFonts w:ascii="Helvetica Neue" w:hAnsi="Helvetica Neue"/>
                <w:color w:val="000000" w:themeColor="text1"/>
                <w:sz w:val="22"/>
                <w:szCs w:val="22"/>
              </w:rPr>
              <w:t xml:space="preserve"> </w:t>
            </w:r>
            <w:r w:rsidR="003A27AC" w:rsidRPr="00D66C3B">
              <w:rPr>
                <w:rFonts w:ascii="Helvetica Neue" w:hAnsi="Helvetica Neue"/>
                <w:color w:val="000000" w:themeColor="text1"/>
                <w:sz w:val="22"/>
                <w:szCs w:val="22"/>
              </w:rPr>
              <w:t>phosphate</w:t>
            </w:r>
          </w:p>
        </w:tc>
        <w:tc>
          <w:tcPr>
            <w:tcW w:w="1711" w:type="dxa"/>
            <w:shd w:val="clear" w:color="auto" w:fill="FFFFFF" w:themeFill="background1"/>
          </w:tcPr>
          <w:p w14:paraId="2570F57F" w14:textId="750DEE81" w:rsidR="003A27AC" w:rsidRPr="00D66C3B" w:rsidRDefault="003A27AC" w:rsidP="00885E2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themeColor="text1"/>
                <w:sz w:val="22"/>
                <w:szCs w:val="22"/>
              </w:rPr>
            </w:pPr>
            <w:r w:rsidRPr="00D66C3B">
              <w:rPr>
                <w:rFonts w:ascii="Helvetica Neue" w:hAnsi="Helvetica Neue"/>
                <w:color w:val="000000" w:themeColor="text1"/>
                <w:sz w:val="22"/>
                <w:szCs w:val="22"/>
              </w:rPr>
              <w:t>Phased withdrawal</w:t>
            </w:r>
          </w:p>
        </w:tc>
        <w:tc>
          <w:tcPr>
            <w:tcW w:w="6479" w:type="dxa"/>
            <w:shd w:val="clear" w:color="auto" w:fill="FFFFFF" w:themeFill="background1"/>
          </w:tcPr>
          <w:p w14:paraId="7986E153" w14:textId="4B28B5EE" w:rsidR="003A27AC" w:rsidRPr="00F72E48" w:rsidRDefault="003A27AC" w:rsidP="003A27A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The </w:t>
            </w:r>
            <w:r w:rsidRPr="00817D3C">
              <w:rPr>
                <w:rFonts w:ascii="Helvetica Neue" w:hAnsi="Helvetica Neue"/>
                <w:color w:val="000000"/>
                <w:sz w:val="22"/>
                <w:szCs w:val="22"/>
              </w:rPr>
              <w:t>unattractive</w:t>
            </w:r>
            <w:r w:rsidRPr="00D66C3B">
              <w:rPr>
                <w:rFonts w:ascii="Helvetica Neue" w:hAnsi="Helvetica Neue"/>
                <w:color w:val="000000"/>
                <w:sz w:val="22"/>
                <w:szCs w:val="22"/>
              </w:rPr>
              <w:t xml:space="preserve"> profitability and the company’s lack of competitiveness suggests that resources in these units should be reallocated to segments with higher profitability.</w:t>
            </w:r>
          </w:p>
        </w:tc>
      </w:tr>
    </w:tbl>
    <w:p w14:paraId="1F649BC9" w14:textId="30A42098" w:rsidR="008F2DEE" w:rsidRPr="00D66C3B" w:rsidRDefault="008F2DEE" w:rsidP="003A27AC">
      <w:pPr>
        <w:pStyle w:val="NormalWeb"/>
        <w:spacing w:before="0" w:beforeAutospacing="0" w:after="0" w:afterAutospacing="0"/>
        <w:rPr>
          <w:rFonts w:ascii="Helvetica Neue" w:hAnsi="Helvetica Neue"/>
          <w:color w:val="C45911" w:themeColor="accent2" w:themeShade="BF"/>
          <w:sz w:val="22"/>
          <w:szCs w:val="22"/>
        </w:rPr>
      </w:pPr>
    </w:p>
    <w:p w14:paraId="254E68C6" w14:textId="33EEFA64" w:rsidR="008F2DEE" w:rsidRPr="00ED7A93" w:rsidRDefault="005D559E" w:rsidP="00D33D1C">
      <w:pPr>
        <w:outlineLvl w:val="0"/>
        <w:rPr>
          <w:rFonts w:ascii="Helvetica Neue" w:hAnsi="Helvetica Neue"/>
          <w:sz w:val="22"/>
          <w:szCs w:val="22"/>
        </w:rPr>
      </w:pPr>
      <w:r w:rsidRPr="00FB68EE">
        <w:rPr>
          <w:rFonts w:ascii="Helvetica Neue" w:hAnsi="Helvetica Neue"/>
          <w:b/>
          <w:bCs/>
          <w:color w:val="7B7B7B" w:themeColor="accent3" w:themeShade="BF"/>
          <w:sz w:val="22"/>
          <w:szCs w:val="22"/>
        </w:rPr>
        <w:t>RECOMMENDATIONS AND</w:t>
      </w:r>
      <w:r w:rsidR="008F2DEE" w:rsidRPr="00FB68EE">
        <w:rPr>
          <w:rFonts w:ascii="Helvetica Neue" w:hAnsi="Helvetica Neue"/>
          <w:b/>
          <w:bCs/>
          <w:color w:val="7B7B7B" w:themeColor="accent3" w:themeShade="BF"/>
          <w:sz w:val="22"/>
          <w:szCs w:val="22"/>
        </w:rPr>
        <w:t xml:space="preserve"> IMPLEMENTATION</w:t>
      </w:r>
    </w:p>
    <w:p w14:paraId="69A25023" w14:textId="6AF3BDF8" w:rsidR="008F2DEE" w:rsidRPr="00D66C3B" w:rsidRDefault="00F24CE3"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 xml:space="preserve">We recommend </w:t>
      </w:r>
      <w:r w:rsidR="008F2DEE" w:rsidRPr="00D66C3B">
        <w:rPr>
          <w:rFonts w:ascii="Helvetica Neue" w:hAnsi="Helvetica Neue"/>
          <w:color w:val="000000"/>
          <w:sz w:val="22"/>
          <w:szCs w:val="22"/>
        </w:rPr>
        <w:t xml:space="preserve">AMANGO to adopt </w:t>
      </w:r>
      <w:r w:rsidR="008F2DEE" w:rsidRPr="00D66C3B">
        <w:rPr>
          <w:rFonts w:ascii="Helvetica Neue" w:hAnsi="Helvetica Neue"/>
          <w:b/>
          <w:color w:val="000000"/>
          <w:sz w:val="22"/>
          <w:szCs w:val="22"/>
        </w:rPr>
        <w:t>Strategy 1</w:t>
      </w:r>
      <w:r w:rsidR="008F2DEE" w:rsidRPr="00D66C3B">
        <w:rPr>
          <w:rFonts w:ascii="Helvetica Neue" w:hAnsi="Helvetica Neue"/>
          <w:color w:val="000000"/>
          <w:sz w:val="22"/>
          <w:szCs w:val="22"/>
        </w:rPr>
        <w:t xml:space="preserve"> – to focus the portfolio on diamonds, PGMs and copper. In view of AMANGO’s abundant capability and attractive market opportunities, it is clear that diamonds and PGMs are two of its core businesses. With further investment to enhance its competitive position, the profitability of copper segment will also be attractive to the company. </w:t>
      </w:r>
      <w:r w:rsidR="00156170">
        <w:rPr>
          <w:rFonts w:ascii="Helvetica Neue" w:hAnsi="Helvetica Neue"/>
          <w:color w:val="000000"/>
          <w:sz w:val="22"/>
          <w:szCs w:val="22"/>
        </w:rPr>
        <w:t>On the other hand</w:t>
      </w:r>
      <w:r w:rsidR="008F2DEE" w:rsidRPr="00D66C3B">
        <w:rPr>
          <w:rFonts w:ascii="Helvetica Neue" w:hAnsi="Helvetica Neue"/>
          <w:color w:val="000000"/>
          <w:sz w:val="22"/>
          <w:szCs w:val="22"/>
        </w:rPr>
        <w:t xml:space="preserve">, the portfolio of Strategy 2 consists of business segments that are less profitable due to the mismatch of company capability and market opportunities. </w:t>
      </w:r>
      <w:r w:rsidR="00156170">
        <w:rPr>
          <w:rFonts w:ascii="Helvetica Neue" w:hAnsi="Helvetica Neue"/>
          <w:color w:val="000000"/>
          <w:sz w:val="22"/>
          <w:szCs w:val="22"/>
        </w:rPr>
        <w:t>Given</w:t>
      </w:r>
      <w:r w:rsidR="00156170">
        <w:rPr>
          <w:rFonts w:ascii="Helvetica Neue" w:hAnsi="Helvetica Neue"/>
          <w:color w:val="000000"/>
          <w:sz w:val="22"/>
          <w:szCs w:val="22"/>
        </w:rPr>
        <w:t xml:space="preserve"> poor global performance</w:t>
      </w:r>
      <w:r w:rsidR="00156170">
        <w:rPr>
          <w:rFonts w:ascii="Helvetica Neue" w:hAnsi="Helvetica Neue"/>
          <w:color w:val="000000"/>
          <w:sz w:val="22"/>
          <w:szCs w:val="22"/>
        </w:rPr>
        <w:t>, streamlined</w:t>
      </w:r>
      <w:r w:rsidR="00156170">
        <w:rPr>
          <w:rFonts w:ascii="Helvetica Neue" w:hAnsi="Helvetica Neue"/>
          <w:color w:val="000000"/>
          <w:sz w:val="22"/>
          <w:szCs w:val="22"/>
        </w:rPr>
        <w:t xml:space="preserve"> production</w:t>
      </w:r>
      <w:r w:rsidR="00156170">
        <w:rPr>
          <w:rFonts w:ascii="Helvetica Neue" w:hAnsi="Helvetica Neue"/>
          <w:color w:val="000000"/>
          <w:sz w:val="22"/>
          <w:szCs w:val="22"/>
        </w:rPr>
        <w:t xml:space="preserve"> reallocates</w:t>
      </w:r>
      <w:r w:rsidR="008F2DEE" w:rsidRPr="00D66C3B">
        <w:rPr>
          <w:rFonts w:ascii="Helvetica Neue" w:hAnsi="Helvetica Neue"/>
          <w:color w:val="000000"/>
          <w:sz w:val="22"/>
          <w:szCs w:val="22"/>
        </w:rPr>
        <w:t xml:space="preserve"> resources to more value-adding segments, </w:t>
      </w:r>
      <w:r w:rsidR="00B862B7">
        <w:rPr>
          <w:rFonts w:ascii="Helvetica Neue" w:hAnsi="Helvetica Neue"/>
          <w:color w:val="000000"/>
          <w:sz w:val="22"/>
          <w:szCs w:val="22"/>
        </w:rPr>
        <w:t xml:space="preserve">which improves AMANGO’s </w:t>
      </w:r>
      <w:r w:rsidR="008F2DEE" w:rsidRPr="00D66C3B">
        <w:rPr>
          <w:rFonts w:ascii="Helvetica Neue" w:hAnsi="Helvetica Neue"/>
          <w:color w:val="000000"/>
          <w:sz w:val="22"/>
          <w:szCs w:val="22"/>
        </w:rPr>
        <w:t>financial performance.  </w:t>
      </w:r>
    </w:p>
    <w:p w14:paraId="12E949FA" w14:textId="77777777" w:rsidR="008F2DEE" w:rsidRPr="00D66C3B" w:rsidRDefault="008F2DEE" w:rsidP="0000276F">
      <w:pPr>
        <w:rPr>
          <w:rFonts w:ascii="Helvetica Neue" w:eastAsia="Times New Roman" w:hAnsi="Helvetica Neue"/>
          <w:sz w:val="22"/>
          <w:szCs w:val="22"/>
        </w:rPr>
      </w:pPr>
    </w:p>
    <w:p w14:paraId="612D3C24" w14:textId="0AA22E60" w:rsidR="00492E94" w:rsidRPr="00052C94" w:rsidRDefault="008F2DEE" w:rsidP="00932AD9">
      <w:pPr>
        <w:pStyle w:val="NormalWeb"/>
        <w:spacing w:before="0" w:beforeAutospacing="0" w:after="0" w:afterAutospacing="0"/>
        <w:outlineLvl w:val="0"/>
        <w:rPr>
          <w:rFonts w:ascii="Helvetica Neue" w:hAnsi="Helvetica Neue"/>
          <w:i/>
          <w:color w:val="C45911" w:themeColor="accent2" w:themeShade="BF"/>
          <w:sz w:val="22"/>
          <w:szCs w:val="22"/>
        </w:rPr>
      </w:pPr>
      <w:r w:rsidRPr="00052C94">
        <w:rPr>
          <w:rFonts w:ascii="Helvetica Neue" w:hAnsi="Helvetica Neue"/>
          <w:i/>
          <w:color w:val="C45911" w:themeColor="accent2" w:themeShade="BF"/>
          <w:sz w:val="22"/>
          <w:szCs w:val="22"/>
        </w:rPr>
        <w:t xml:space="preserve">Step 1: Allocate additional funds to </w:t>
      </w:r>
      <w:r w:rsidR="00DB5752" w:rsidRPr="00052C94">
        <w:rPr>
          <w:rFonts w:ascii="Helvetica Neue" w:hAnsi="Helvetica Neue"/>
          <w:i/>
          <w:color w:val="C45911" w:themeColor="accent2" w:themeShade="BF"/>
          <w:sz w:val="22"/>
          <w:szCs w:val="22"/>
        </w:rPr>
        <w:t xml:space="preserve">marketing and improvement of </w:t>
      </w:r>
      <w:r w:rsidRPr="00052C94">
        <w:rPr>
          <w:rFonts w:ascii="Helvetica Neue" w:hAnsi="Helvetica Neue"/>
          <w:i/>
          <w:color w:val="C45911" w:themeColor="accent2" w:themeShade="BF"/>
          <w:sz w:val="22"/>
          <w:szCs w:val="22"/>
        </w:rPr>
        <w:t>core segments</w:t>
      </w:r>
      <w:r w:rsidR="00DB5752" w:rsidRPr="00052C94">
        <w:rPr>
          <w:rFonts w:ascii="Helvetica Neue" w:hAnsi="Helvetica Neue"/>
          <w:i/>
          <w:color w:val="C45911" w:themeColor="accent2" w:themeShade="BF"/>
          <w:sz w:val="22"/>
          <w:szCs w:val="22"/>
        </w:rPr>
        <w:t xml:space="preserve"> </w:t>
      </w:r>
    </w:p>
    <w:tbl>
      <w:tblPr>
        <w:tblStyle w:val="GridTable6Colorful-Accent2"/>
        <w:tblW w:w="10448" w:type="dxa"/>
        <w:tblInd w:w="-13" w:type="dxa"/>
        <w:tblLook w:val="04A0" w:firstRow="1" w:lastRow="0" w:firstColumn="1" w:lastColumn="0" w:noHBand="0" w:noVBand="1"/>
      </w:tblPr>
      <w:tblGrid>
        <w:gridCol w:w="1609"/>
        <w:gridCol w:w="8839"/>
      </w:tblGrid>
      <w:tr w:rsidR="00492E94" w:rsidRPr="00D66C3B" w14:paraId="25327EC1" w14:textId="77777777" w:rsidTr="00932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shd w:val="clear" w:color="auto" w:fill="FFF2CC" w:themeFill="accent4" w:themeFillTint="33"/>
            <w:hideMark/>
          </w:tcPr>
          <w:p w14:paraId="732A75CE" w14:textId="5D1BB54A" w:rsidR="00492E94" w:rsidRPr="00D66C3B" w:rsidRDefault="00492E94" w:rsidP="00492E94">
            <w:pPr>
              <w:jc w:val="both"/>
              <w:rPr>
                <w:rFonts w:ascii="Helvetica Neue" w:hAnsi="Helvetica Neue"/>
                <w:sz w:val="22"/>
                <w:szCs w:val="22"/>
              </w:rPr>
            </w:pPr>
            <w:r w:rsidRPr="00D66C3B">
              <w:rPr>
                <w:rFonts w:ascii="Helvetica Neue" w:hAnsi="Helvetica Neue"/>
                <w:color w:val="000000"/>
                <w:sz w:val="22"/>
                <w:szCs w:val="22"/>
              </w:rPr>
              <w:t>Marketing</w:t>
            </w:r>
          </w:p>
        </w:tc>
        <w:tc>
          <w:tcPr>
            <w:tcW w:w="8948" w:type="dxa"/>
            <w:shd w:val="clear" w:color="auto" w:fill="FFFFFF" w:themeFill="background1"/>
            <w:hideMark/>
          </w:tcPr>
          <w:p w14:paraId="0C61F64C" w14:textId="278258F8" w:rsidR="00492E94" w:rsidRPr="00D66C3B" w:rsidRDefault="00492E94" w:rsidP="005922A4">
            <w:pPr>
              <w:jc w:val="both"/>
              <w:cnfStyle w:val="100000000000" w:firstRow="1" w:lastRow="0" w:firstColumn="0" w:lastColumn="0" w:oddVBand="0" w:evenVBand="0" w:oddHBand="0" w:evenHBand="0" w:firstRowFirstColumn="0" w:firstRowLastColumn="0" w:lastRowFirstColumn="0" w:lastRowLastColumn="0"/>
              <w:rPr>
                <w:rFonts w:ascii="Helvetica Neue" w:hAnsi="Helvetica Neue"/>
                <w:b w:val="0"/>
                <w:sz w:val="22"/>
                <w:szCs w:val="22"/>
              </w:rPr>
            </w:pPr>
            <w:r w:rsidRPr="00D66C3B">
              <w:rPr>
                <w:rFonts w:ascii="Helvetica Neue" w:hAnsi="Helvetica Neue"/>
                <w:b w:val="0"/>
                <w:color w:val="000000"/>
                <w:sz w:val="22"/>
                <w:szCs w:val="22"/>
              </w:rPr>
              <w:t>With a demand shift from infrastructure to consumer-driven, commercial marketing effort should be placed on diamonds and PGMs segments, targeting at mid-to-high-income consumers of luxury goods.</w:t>
            </w:r>
          </w:p>
        </w:tc>
      </w:tr>
      <w:tr w:rsidR="00492E94" w:rsidRPr="00D66C3B" w14:paraId="606E4642" w14:textId="77777777" w:rsidTr="00932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dxa"/>
            <w:shd w:val="clear" w:color="auto" w:fill="FFF2CC" w:themeFill="accent4" w:themeFillTint="33"/>
            <w:hideMark/>
          </w:tcPr>
          <w:p w14:paraId="1D356DFC" w14:textId="1FA18D81" w:rsidR="00492E94" w:rsidRPr="00D66C3B" w:rsidRDefault="00492E94" w:rsidP="005922A4">
            <w:pPr>
              <w:jc w:val="both"/>
              <w:rPr>
                <w:rFonts w:ascii="Helvetica Neue" w:hAnsi="Helvetica Neue"/>
                <w:sz w:val="22"/>
                <w:szCs w:val="22"/>
              </w:rPr>
            </w:pPr>
            <w:r w:rsidRPr="00D66C3B">
              <w:rPr>
                <w:rFonts w:ascii="Helvetica Neue" w:hAnsi="Helvetica Neue"/>
                <w:color w:val="000000"/>
                <w:sz w:val="22"/>
                <w:szCs w:val="22"/>
              </w:rPr>
              <w:t>Improvement</w:t>
            </w:r>
          </w:p>
        </w:tc>
        <w:tc>
          <w:tcPr>
            <w:tcW w:w="8948" w:type="dxa"/>
            <w:shd w:val="clear" w:color="auto" w:fill="FFFFFF" w:themeFill="background1"/>
            <w:hideMark/>
          </w:tcPr>
          <w:p w14:paraId="2E391F30" w14:textId="66500951" w:rsidR="00492E94" w:rsidRPr="00D66C3B" w:rsidRDefault="00492E94" w:rsidP="00492E9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Budget for the copper segment should first be allocated to workforce and environmental conditions enhancement to improve its competitiveness before investing in commercial marketing.</w:t>
            </w:r>
          </w:p>
        </w:tc>
      </w:tr>
    </w:tbl>
    <w:p w14:paraId="14F6C35A" w14:textId="6D34AD04" w:rsidR="008F2DEE" w:rsidRPr="00D66C3B" w:rsidRDefault="008F2DEE" w:rsidP="00492E94">
      <w:pPr>
        <w:pStyle w:val="NormalWeb"/>
        <w:spacing w:before="0" w:beforeAutospacing="0" w:after="0" w:afterAutospacing="0"/>
        <w:rPr>
          <w:rFonts w:ascii="Helvetica Neue" w:hAnsi="Helvetica Neue"/>
          <w:sz w:val="22"/>
          <w:szCs w:val="22"/>
        </w:rPr>
      </w:pPr>
    </w:p>
    <w:p w14:paraId="59B1187A" w14:textId="77777777" w:rsidR="008F2DEE" w:rsidRPr="00CB138A" w:rsidRDefault="008F2DEE" w:rsidP="00D33D1C">
      <w:pPr>
        <w:pStyle w:val="NormalWeb"/>
        <w:spacing w:before="0" w:beforeAutospacing="0" w:after="0" w:afterAutospacing="0"/>
        <w:outlineLvl w:val="0"/>
        <w:rPr>
          <w:rFonts w:ascii="Helvetica Neue" w:hAnsi="Helvetica Neue"/>
          <w:i/>
          <w:color w:val="C45911" w:themeColor="accent2" w:themeShade="BF"/>
          <w:sz w:val="22"/>
          <w:szCs w:val="22"/>
        </w:rPr>
      </w:pPr>
      <w:r w:rsidRPr="00CB138A">
        <w:rPr>
          <w:rFonts w:ascii="Helvetica Neue" w:hAnsi="Helvetica Neue"/>
          <w:i/>
          <w:color w:val="C45911" w:themeColor="accent2" w:themeShade="BF"/>
          <w:sz w:val="22"/>
          <w:szCs w:val="22"/>
        </w:rPr>
        <w:t>Step 2: Restructure company portfolio</w:t>
      </w:r>
    </w:p>
    <w:p w14:paraId="7A04F6C7" w14:textId="77777777" w:rsidR="008F2DEE" w:rsidRPr="00D66C3B" w:rsidRDefault="008F2DEE"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AMANGO should look for opportunities to dispose its non-core assets.</w:t>
      </w:r>
    </w:p>
    <w:p w14:paraId="2B7C372A" w14:textId="77777777" w:rsidR="008F2DEE" w:rsidRPr="00D66C3B" w:rsidRDefault="008F2DEE" w:rsidP="0000276F">
      <w:pPr>
        <w:rPr>
          <w:rFonts w:ascii="Helvetica Neue" w:eastAsia="Times New Roman" w:hAnsi="Helvetica Neue"/>
          <w:sz w:val="22"/>
          <w:szCs w:val="22"/>
        </w:rPr>
      </w:pPr>
    </w:p>
    <w:p w14:paraId="575D1E4C" w14:textId="77777777" w:rsidR="008F2DEE" w:rsidRPr="00FB68EE" w:rsidRDefault="008F2DEE" w:rsidP="00D33D1C">
      <w:pPr>
        <w:pStyle w:val="NormalWeb"/>
        <w:spacing w:before="0" w:beforeAutospacing="0" w:after="0" w:afterAutospacing="0"/>
        <w:outlineLvl w:val="0"/>
        <w:rPr>
          <w:rFonts w:ascii="Helvetica Neue" w:hAnsi="Helvetica Neue"/>
          <w:i/>
          <w:color w:val="C45911" w:themeColor="accent2" w:themeShade="BF"/>
          <w:sz w:val="22"/>
          <w:szCs w:val="22"/>
        </w:rPr>
      </w:pPr>
      <w:r w:rsidRPr="00FB68EE">
        <w:rPr>
          <w:rFonts w:ascii="Helvetica Neue" w:hAnsi="Helvetica Neue"/>
          <w:i/>
          <w:color w:val="C45911" w:themeColor="accent2" w:themeShade="BF"/>
          <w:sz w:val="22"/>
          <w:szCs w:val="22"/>
        </w:rPr>
        <w:t>Step 3: Expand and develop subsidiaries in South Africa</w:t>
      </w:r>
    </w:p>
    <w:p w14:paraId="2A6033DC" w14:textId="77777777" w:rsidR="008F2DEE" w:rsidRPr="00D66C3B" w:rsidRDefault="008F2DEE" w:rsidP="0000276F">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AMANGO could invest in the country with the proceeds and additional cost savings to support the country’s socio-political development.</w:t>
      </w:r>
    </w:p>
    <w:p w14:paraId="47B24820" w14:textId="77777777" w:rsidR="008F2DEE" w:rsidRPr="00D66C3B" w:rsidRDefault="008F2DEE" w:rsidP="0000276F">
      <w:pPr>
        <w:rPr>
          <w:rFonts w:ascii="Helvetica Neue" w:eastAsia="Times New Roman" w:hAnsi="Helvetica Neue"/>
          <w:sz w:val="22"/>
          <w:szCs w:val="22"/>
        </w:rPr>
      </w:pPr>
    </w:p>
    <w:p w14:paraId="1D85DF39" w14:textId="4C37CEC0" w:rsidR="008F2DEE" w:rsidRPr="00FB68EE" w:rsidRDefault="008F2DEE" w:rsidP="00D33D1C">
      <w:pPr>
        <w:pStyle w:val="NormalWeb"/>
        <w:spacing w:before="0" w:beforeAutospacing="0" w:after="0" w:afterAutospacing="0"/>
        <w:outlineLvl w:val="0"/>
        <w:rPr>
          <w:rFonts w:ascii="Helvetica Neue" w:hAnsi="Helvetica Neue"/>
          <w:b/>
          <w:color w:val="7B7B7B" w:themeColor="accent3" w:themeShade="BF"/>
          <w:sz w:val="22"/>
          <w:szCs w:val="22"/>
        </w:rPr>
      </w:pPr>
      <w:r w:rsidRPr="00FB68EE">
        <w:rPr>
          <w:rFonts w:ascii="Helvetica Neue" w:hAnsi="Helvetica Neue"/>
          <w:b/>
          <w:bCs/>
          <w:color w:val="7B7B7B" w:themeColor="accent3" w:themeShade="BF"/>
          <w:sz w:val="22"/>
          <w:szCs w:val="22"/>
        </w:rPr>
        <w:t>RISK AND MITIGATION</w:t>
      </w:r>
    </w:p>
    <w:p w14:paraId="304DBCD2" w14:textId="77777777" w:rsidR="0026051A" w:rsidRPr="00FB68EE" w:rsidRDefault="008F2DEE" w:rsidP="00B82DAA">
      <w:pPr>
        <w:pStyle w:val="NormalWeb"/>
        <w:spacing w:before="0" w:beforeAutospacing="0" w:after="0" w:afterAutospacing="0"/>
        <w:outlineLvl w:val="0"/>
        <w:rPr>
          <w:rFonts w:ascii="Helvetica Neue" w:hAnsi="Helvetica Neue"/>
          <w:i/>
          <w:color w:val="C45911" w:themeColor="accent2" w:themeShade="BF"/>
          <w:sz w:val="22"/>
          <w:szCs w:val="22"/>
        </w:rPr>
      </w:pPr>
      <w:r w:rsidRPr="00FB68EE">
        <w:rPr>
          <w:rFonts w:ascii="Helvetica Neue" w:hAnsi="Helvetica Neue"/>
          <w:i/>
          <w:color w:val="C45911" w:themeColor="accent2" w:themeShade="BF"/>
          <w:sz w:val="22"/>
          <w:szCs w:val="22"/>
        </w:rPr>
        <w:t>Threat of PIC’s offloading</w:t>
      </w:r>
    </w:p>
    <w:p w14:paraId="15D81944" w14:textId="77777777" w:rsidR="00B82DAA" w:rsidRDefault="008F2DEE" w:rsidP="00B82DAA">
      <w:pPr>
        <w:pStyle w:val="NormalWeb"/>
        <w:spacing w:before="0" w:beforeAutospacing="0" w:after="0" w:afterAutospacing="0"/>
        <w:outlineLvl w:val="0"/>
        <w:rPr>
          <w:rFonts w:ascii="Helvetica Neue" w:hAnsi="Helvetica Neue"/>
          <w:color w:val="000000"/>
          <w:sz w:val="22"/>
          <w:szCs w:val="22"/>
        </w:rPr>
      </w:pPr>
      <w:r w:rsidRPr="0026051A">
        <w:rPr>
          <w:rFonts w:ascii="Helvetica Neue" w:hAnsi="Helvetica Neue"/>
          <w:color w:val="000000"/>
          <w:sz w:val="22"/>
          <w:szCs w:val="22"/>
        </w:rPr>
        <w:t xml:space="preserve">The disposals of coal and iron ore mines in South Africa may lead to PIC’s offloading of shares. </w:t>
      </w:r>
      <w:r w:rsidR="00F24CE3" w:rsidRPr="0026051A">
        <w:rPr>
          <w:rFonts w:ascii="Helvetica Neue" w:hAnsi="Helvetica Neue"/>
          <w:color w:val="000000"/>
          <w:sz w:val="22"/>
          <w:szCs w:val="22"/>
        </w:rPr>
        <w:t xml:space="preserve">We recommend AMANGO </w:t>
      </w:r>
      <w:r w:rsidRPr="0026051A">
        <w:rPr>
          <w:rFonts w:ascii="Helvetica Neue" w:hAnsi="Helvetica Neue"/>
          <w:color w:val="000000"/>
          <w:sz w:val="22"/>
          <w:szCs w:val="22"/>
        </w:rPr>
        <w:t xml:space="preserve">to commit to reinvest in the country using the proceeds and additional cost savings. The proceeds can be used to expand its platinum subsidiary and develop other subsidiaries in support of the “new black economic empowerment champions”. Such commitment reveals the company’s care for the country’s socio-political development, fulfilling PIC’s rationale of </w:t>
      </w:r>
      <w:proofErr w:type="spellStart"/>
      <w:r w:rsidRPr="0026051A">
        <w:rPr>
          <w:rFonts w:ascii="Helvetica Neue" w:hAnsi="Helvetica Neue"/>
          <w:color w:val="000000"/>
          <w:sz w:val="22"/>
          <w:szCs w:val="22"/>
        </w:rPr>
        <w:t>investment.</w:t>
      </w:r>
      <w:proofErr w:type="spellEnd"/>
    </w:p>
    <w:p w14:paraId="2268ECFB" w14:textId="1E4DF5A9" w:rsidR="0026051A" w:rsidRPr="00B82DAA" w:rsidRDefault="00883340" w:rsidP="00B82DAA">
      <w:pPr>
        <w:pStyle w:val="NormalWeb"/>
        <w:spacing w:before="0" w:beforeAutospacing="0" w:after="0" w:afterAutospacing="0"/>
        <w:outlineLvl w:val="0"/>
        <w:rPr>
          <w:rFonts w:ascii="Helvetica Neue" w:hAnsi="Helvetica Neue"/>
          <w:b/>
          <w:color w:val="C45911" w:themeColor="accent2" w:themeShade="BF"/>
          <w:sz w:val="22"/>
          <w:szCs w:val="22"/>
        </w:rPr>
      </w:pPr>
      <w:r w:rsidRPr="00B82DAA">
        <w:rPr>
          <w:rFonts w:ascii="Helvetica Neue" w:hAnsi="Helvetica Neue"/>
          <w:i/>
          <w:color w:val="C45911" w:themeColor="accent2" w:themeShade="BF"/>
          <w:sz w:val="22"/>
          <w:szCs w:val="22"/>
        </w:rPr>
        <w:t>I</w:t>
      </w:r>
      <w:r w:rsidR="008F2DEE" w:rsidRPr="00B82DAA">
        <w:rPr>
          <w:rFonts w:ascii="Helvetica Neue" w:hAnsi="Helvetica Neue"/>
          <w:i/>
          <w:color w:val="C45911" w:themeColor="accent2" w:themeShade="BF"/>
          <w:sz w:val="22"/>
          <w:szCs w:val="22"/>
        </w:rPr>
        <w:t>nability to divest assets due to depressed commodity price environment</w:t>
      </w:r>
    </w:p>
    <w:p w14:paraId="4D5305A4" w14:textId="2EFAFD1B" w:rsidR="008F2DEE" w:rsidRPr="00D66C3B" w:rsidRDefault="008F2DEE" w:rsidP="00B82DAA">
      <w:pPr>
        <w:pStyle w:val="NormalWeb"/>
        <w:spacing w:before="0" w:beforeAutospacing="0" w:after="0" w:afterAutospacing="0"/>
        <w:outlineLvl w:val="0"/>
        <w:rPr>
          <w:rFonts w:ascii="Helvetica Neue" w:eastAsia="Times New Roman" w:hAnsi="Helvetica Neue"/>
          <w:sz w:val="22"/>
          <w:szCs w:val="22"/>
        </w:rPr>
      </w:pPr>
      <w:r w:rsidRPr="0026051A">
        <w:rPr>
          <w:rFonts w:ascii="Helvetica Neue" w:hAnsi="Helvetica Neue"/>
          <w:color w:val="000000"/>
          <w:sz w:val="22"/>
          <w:szCs w:val="22"/>
        </w:rPr>
        <w:t>Downward expectation on commodity price</w:t>
      </w:r>
      <w:r w:rsidR="001E2A0F" w:rsidRPr="0026051A">
        <w:rPr>
          <w:rFonts w:ascii="Helvetica Neue" w:hAnsi="Helvetica Neue"/>
          <w:color w:val="000000"/>
          <w:sz w:val="22"/>
          <w:szCs w:val="22"/>
        </w:rPr>
        <w:t>s</w:t>
      </w:r>
      <w:r w:rsidRPr="0026051A">
        <w:rPr>
          <w:rFonts w:ascii="Helvetica Neue" w:hAnsi="Helvetica Neue"/>
          <w:color w:val="000000"/>
          <w:sz w:val="22"/>
          <w:szCs w:val="22"/>
        </w:rPr>
        <w:t xml:space="preserve"> may affect AMANGO’s ability to find buyers. </w:t>
      </w:r>
      <w:r w:rsidR="001E2A0F" w:rsidRPr="0026051A">
        <w:rPr>
          <w:rFonts w:ascii="Helvetica Neue" w:hAnsi="Helvetica Neue"/>
          <w:color w:val="000000"/>
          <w:sz w:val="22"/>
          <w:szCs w:val="22"/>
        </w:rPr>
        <w:t xml:space="preserve">We recommend AMANGO </w:t>
      </w:r>
      <w:r w:rsidRPr="0026051A">
        <w:rPr>
          <w:rFonts w:ascii="Helvetica Neue" w:hAnsi="Helvetica Neue"/>
          <w:color w:val="000000"/>
          <w:sz w:val="22"/>
          <w:szCs w:val="22"/>
        </w:rPr>
        <w:t>to close down unprofitable coa</w:t>
      </w:r>
      <w:r w:rsidR="003A27AC" w:rsidRPr="0026051A">
        <w:rPr>
          <w:rFonts w:ascii="Helvetica Neue" w:hAnsi="Helvetica Neue"/>
          <w:color w:val="000000"/>
          <w:sz w:val="22"/>
          <w:szCs w:val="22"/>
        </w:rPr>
        <w:t xml:space="preserve">l and </w:t>
      </w:r>
      <w:proofErr w:type="spellStart"/>
      <w:r w:rsidR="003A27AC" w:rsidRPr="0026051A">
        <w:rPr>
          <w:rFonts w:ascii="Helvetica Neue" w:hAnsi="Helvetica Neue"/>
          <w:color w:val="000000"/>
          <w:sz w:val="22"/>
          <w:szCs w:val="22"/>
        </w:rPr>
        <w:t>n</w:t>
      </w:r>
      <w:r w:rsidRPr="0026051A">
        <w:rPr>
          <w:rFonts w:ascii="Helvetica Neue" w:hAnsi="Helvetica Neue"/>
          <w:color w:val="000000"/>
          <w:sz w:val="22"/>
          <w:szCs w:val="22"/>
        </w:rPr>
        <w:t>obium</w:t>
      </w:r>
      <w:proofErr w:type="spellEnd"/>
      <w:r w:rsidRPr="0026051A">
        <w:rPr>
          <w:rFonts w:ascii="Helvetica Neue" w:hAnsi="Helvetica Neue"/>
          <w:color w:val="000000"/>
          <w:sz w:val="22"/>
          <w:szCs w:val="22"/>
        </w:rPr>
        <w:t xml:space="preserve"> phosphate mines </w:t>
      </w:r>
      <w:r w:rsidR="001E2A0F" w:rsidRPr="0026051A">
        <w:rPr>
          <w:rFonts w:ascii="Helvetica Neue" w:hAnsi="Helvetica Neue"/>
          <w:color w:val="000000"/>
          <w:sz w:val="22"/>
          <w:szCs w:val="22"/>
        </w:rPr>
        <w:t>and maintain</w:t>
      </w:r>
      <w:r w:rsidRPr="0026051A">
        <w:rPr>
          <w:rFonts w:ascii="Helvetica Neue" w:hAnsi="Helvetica Neue"/>
          <w:color w:val="000000"/>
          <w:sz w:val="22"/>
          <w:szCs w:val="22"/>
        </w:rPr>
        <w:t xml:space="preserve"> the operations of nickel and iron ore mines for cash generation </w:t>
      </w:r>
      <w:r w:rsidR="001E2A0F" w:rsidRPr="0026051A">
        <w:rPr>
          <w:rFonts w:ascii="Helvetica Neue" w:hAnsi="Helvetica Neue"/>
          <w:color w:val="000000"/>
          <w:sz w:val="22"/>
          <w:szCs w:val="22"/>
        </w:rPr>
        <w:t>if it is unable to sell off the businesses</w:t>
      </w:r>
      <w:r w:rsidRPr="0026051A">
        <w:rPr>
          <w:rFonts w:ascii="Helvetica Neue" w:hAnsi="Helvetica Neue"/>
          <w:color w:val="000000"/>
          <w:sz w:val="22"/>
          <w:szCs w:val="22"/>
        </w:rPr>
        <w:t>.</w:t>
      </w:r>
      <w:r w:rsidR="005D559E" w:rsidRPr="00D66C3B">
        <w:rPr>
          <w:rFonts w:ascii="Helvetica Neue" w:eastAsia="Times New Roman" w:hAnsi="Helvetica Neue"/>
          <w:sz w:val="22"/>
          <w:szCs w:val="22"/>
        </w:rPr>
        <w:t xml:space="preserve"> </w:t>
      </w:r>
    </w:p>
    <w:p w14:paraId="6E2DEAF2" w14:textId="2C4D7C56" w:rsidR="008F2DEE" w:rsidRDefault="008F2DEE" w:rsidP="0000276F">
      <w:pPr>
        <w:rPr>
          <w:rFonts w:ascii="Helvetica Neue" w:hAnsi="Helvetica Neue"/>
          <w:sz w:val="22"/>
          <w:szCs w:val="22"/>
        </w:rPr>
      </w:pPr>
    </w:p>
    <w:p w14:paraId="50B9060D" w14:textId="77777777" w:rsidR="0079223F" w:rsidRPr="00D66C3B" w:rsidRDefault="0079223F" w:rsidP="0000276F">
      <w:pPr>
        <w:rPr>
          <w:rFonts w:ascii="Helvetica Neue" w:hAnsi="Helvetica Neue"/>
          <w:sz w:val="22"/>
          <w:szCs w:val="22"/>
        </w:rPr>
      </w:pPr>
    </w:p>
    <w:p w14:paraId="6C9D6D25" w14:textId="77777777" w:rsidR="00231FB7" w:rsidRDefault="00231FB7" w:rsidP="001C5817">
      <w:pPr>
        <w:tabs>
          <w:tab w:val="left" w:pos="1390"/>
        </w:tabs>
        <w:rPr>
          <w:rFonts w:ascii="Helvetica Neue" w:hAnsi="Helvetica Neue"/>
          <w:b/>
          <w:color w:val="C45911" w:themeColor="accent2" w:themeShade="BF"/>
          <w:sz w:val="32"/>
          <w:szCs w:val="32"/>
        </w:rPr>
      </w:pPr>
    </w:p>
    <w:p w14:paraId="6E711162" w14:textId="77777777" w:rsidR="00231FB7" w:rsidRDefault="00231FB7" w:rsidP="001C5817">
      <w:pPr>
        <w:tabs>
          <w:tab w:val="left" w:pos="1390"/>
        </w:tabs>
        <w:rPr>
          <w:rFonts w:ascii="Helvetica Neue" w:hAnsi="Helvetica Neue"/>
          <w:b/>
          <w:color w:val="C45911" w:themeColor="accent2" w:themeShade="BF"/>
          <w:sz w:val="32"/>
          <w:szCs w:val="32"/>
        </w:rPr>
      </w:pPr>
    </w:p>
    <w:p w14:paraId="02B4E101" w14:textId="77777777" w:rsidR="00231FB7" w:rsidRDefault="00231FB7" w:rsidP="001C5817">
      <w:pPr>
        <w:tabs>
          <w:tab w:val="left" w:pos="1390"/>
        </w:tabs>
        <w:rPr>
          <w:rFonts w:ascii="Helvetica Neue" w:hAnsi="Helvetica Neue"/>
          <w:b/>
          <w:color w:val="C45911" w:themeColor="accent2" w:themeShade="BF"/>
          <w:sz w:val="32"/>
          <w:szCs w:val="32"/>
        </w:rPr>
      </w:pPr>
    </w:p>
    <w:p w14:paraId="70289556" w14:textId="77777777" w:rsidR="00231FB7" w:rsidRDefault="00231FB7" w:rsidP="001C5817">
      <w:pPr>
        <w:tabs>
          <w:tab w:val="left" w:pos="1390"/>
        </w:tabs>
        <w:rPr>
          <w:rFonts w:ascii="Helvetica Neue" w:hAnsi="Helvetica Neue"/>
          <w:b/>
          <w:color w:val="C45911" w:themeColor="accent2" w:themeShade="BF"/>
          <w:sz w:val="32"/>
          <w:szCs w:val="32"/>
        </w:rPr>
      </w:pPr>
    </w:p>
    <w:p w14:paraId="5FF60A5D" w14:textId="77777777" w:rsidR="00231FB7" w:rsidRDefault="00231FB7" w:rsidP="001C5817">
      <w:pPr>
        <w:tabs>
          <w:tab w:val="left" w:pos="1390"/>
        </w:tabs>
        <w:rPr>
          <w:rFonts w:ascii="Helvetica Neue" w:hAnsi="Helvetica Neue"/>
          <w:b/>
          <w:color w:val="C45911" w:themeColor="accent2" w:themeShade="BF"/>
          <w:sz w:val="32"/>
          <w:szCs w:val="32"/>
        </w:rPr>
      </w:pPr>
    </w:p>
    <w:p w14:paraId="7CF887F2" w14:textId="77777777" w:rsidR="00231FB7" w:rsidRDefault="00231FB7" w:rsidP="001C5817">
      <w:pPr>
        <w:tabs>
          <w:tab w:val="left" w:pos="1390"/>
        </w:tabs>
        <w:rPr>
          <w:rFonts w:ascii="Helvetica Neue" w:hAnsi="Helvetica Neue"/>
          <w:b/>
          <w:color w:val="C45911" w:themeColor="accent2" w:themeShade="BF"/>
          <w:sz w:val="32"/>
          <w:szCs w:val="32"/>
        </w:rPr>
      </w:pPr>
    </w:p>
    <w:p w14:paraId="658439E9" w14:textId="77777777" w:rsidR="00231FB7" w:rsidRDefault="00231FB7" w:rsidP="001C5817">
      <w:pPr>
        <w:tabs>
          <w:tab w:val="left" w:pos="1390"/>
        </w:tabs>
        <w:rPr>
          <w:rFonts w:ascii="Helvetica Neue" w:hAnsi="Helvetica Neue"/>
          <w:b/>
          <w:color w:val="C45911" w:themeColor="accent2" w:themeShade="BF"/>
          <w:sz w:val="32"/>
          <w:szCs w:val="32"/>
        </w:rPr>
      </w:pPr>
    </w:p>
    <w:p w14:paraId="1CAE882C" w14:textId="77777777" w:rsidR="00231FB7" w:rsidRDefault="00231FB7" w:rsidP="001C5817">
      <w:pPr>
        <w:tabs>
          <w:tab w:val="left" w:pos="1390"/>
        </w:tabs>
        <w:rPr>
          <w:rFonts w:ascii="Helvetica Neue" w:hAnsi="Helvetica Neue"/>
          <w:b/>
          <w:color w:val="C45911" w:themeColor="accent2" w:themeShade="BF"/>
          <w:sz w:val="32"/>
          <w:szCs w:val="32"/>
        </w:rPr>
      </w:pPr>
    </w:p>
    <w:p w14:paraId="6EAAC25E" w14:textId="77777777" w:rsidR="00231FB7" w:rsidRDefault="00231FB7" w:rsidP="001C5817">
      <w:pPr>
        <w:tabs>
          <w:tab w:val="left" w:pos="1390"/>
        </w:tabs>
        <w:rPr>
          <w:rFonts w:ascii="Helvetica Neue" w:hAnsi="Helvetica Neue"/>
          <w:b/>
          <w:color w:val="C45911" w:themeColor="accent2" w:themeShade="BF"/>
          <w:sz w:val="32"/>
          <w:szCs w:val="32"/>
        </w:rPr>
      </w:pPr>
    </w:p>
    <w:p w14:paraId="27EF8DCE" w14:textId="77777777" w:rsidR="00231FB7" w:rsidRDefault="00231FB7" w:rsidP="001C5817">
      <w:pPr>
        <w:tabs>
          <w:tab w:val="left" w:pos="1390"/>
        </w:tabs>
        <w:rPr>
          <w:rFonts w:ascii="Helvetica Neue" w:hAnsi="Helvetica Neue"/>
          <w:b/>
          <w:color w:val="C45911" w:themeColor="accent2" w:themeShade="BF"/>
          <w:sz w:val="32"/>
          <w:szCs w:val="32"/>
        </w:rPr>
      </w:pPr>
    </w:p>
    <w:p w14:paraId="2E54933A" w14:textId="1ADDF97E" w:rsidR="008F2DEE" w:rsidRPr="0079223F" w:rsidRDefault="0079223F" w:rsidP="001C5817">
      <w:pPr>
        <w:tabs>
          <w:tab w:val="left" w:pos="1390"/>
        </w:tabs>
        <w:rPr>
          <w:rFonts w:ascii="Helvetica Neue" w:hAnsi="Helvetica Neue"/>
          <w:b/>
          <w:color w:val="C45911" w:themeColor="accent2" w:themeShade="BF"/>
          <w:sz w:val="32"/>
          <w:szCs w:val="32"/>
        </w:rPr>
      </w:pPr>
      <w:r w:rsidRPr="0079223F">
        <w:rPr>
          <w:rFonts w:ascii="Helvetica Neue" w:hAnsi="Helvetica Neue"/>
          <w:b/>
          <w:color w:val="C45911" w:themeColor="accent2" w:themeShade="BF"/>
          <w:sz w:val="32"/>
          <w:szCs w:val="32"/>
        </w:rPr>
        <w:lastRenderedPageBreak/>
        <w:t>Ethical Issues</w:t>
      </w:r>
    </w:p>
    <w:p w14:paraId="4915706A" w14:textId="652A122A" w:rsidR="009A1D06" w:rsidRPr="00D66C3B" w:rsidRDefault="009A1D06" w:rsidP="001C5817">
      <w:pPr>
        <w:tabs>
          <w:tab w:val="left" w:pos="1658"/>
        </w:tabs>
        <w:rPr>
          <w:rFonts w:ascii="Helvetica Neue" w:hAnsi="Helvetica Neue"/>
          <w:sz w:val="22"/>
          <w:szCs w:val="22"/>
        </w:rPr>
      </w:pPr>
    </w:p>
    <w:p w14:paraId="7D11062F" w14:textId="1DAA9225" w:rsidR="009A1D06" w:rsidRPr="00FB68EE" w:rsidRDefault="009A1D06" w:rsidP="00C166D0">
      <w:pPr>
        <w:pStyle w:val="NormalWeb"/>
        <w:spacing w:before="0" w:beforeAutospacing="0" w:after="0" w:afterAutospacing="0"/>
        <w:outlineLvl w:val="0"/>
        <w:rPr>
          <w:rFonts w:ascii="Helvetica Neue" w:hAnsi="Helvetica Neue"/>
          <w:b/>
          <w:bCs/>
          <w:color w:val="7B7B7B" w:themeColor="accent3" w:themeShade="BF"/>
          <w:sz w:val="22"/>
          <w:szCs w:val="22"/>
        </w:rPr>
      </w:pPr>
      <w:r w:rsidRPr="00FB68EE">
        <w:rPr>
          <w:rFonts w:ascii="Helvetica Neue" w:hAnsi="Helvetica Neue"/>
          <w:b/>
          <w:bCs/>
          <w:color w:val="7B7B7B" w:themeColor="accent3" w:themeShade="BF"/>
          <w:sz w:val="22"/>
          <w:szCs w:val="22"/>
        </w:rPr>
        <w:t>OPERATIONAL RISK AND INDUSTRIAL ACTION IN AUSTRALIA</w:t>
      </w:r>
    </w:p>
    <w:p w14:paraId="05595CF4" w14:textId="6D36E4E5" w:rsidR="00C0041A" w:rsidRDefault="009A1D06" w:rsidP="009A1D06">
      <w:pPr>
        <w:pStyle w:val="NormalWeb"/>
        <w:spacing w:before="0" w:beforeAutospacing="0" w:after="0" w:afterAutospacing="0"/>
        <w:rPr>
          <w:rFonts w:ascii="Helvetica Neue" w:hAnsi="Helvetica Neue"/>
          <w:color w:val="000000"/>
          <w:sz w:val="22"/>
          <w:szCs w:val="22"/>
        </w:rPr>
      </w:pPr>
      <w:r w:rsidRPr="00D66C3B">
        <w:rPr>
          <w:rFonts w:ascii="Helvetica Neue" w:hAnsi="Helvetica Neue"/>
          <w:color w:val="000000"/>
          <w:sz w:val="22"/>
          <w:szCs w:val="22"/>
        </w:rPr>
        <w:t>The restructuring of AMANGO places heavy emphas</w:t>
      </w:r>
      <w:r w:rsidR="003F590D" w:rsidRPr="00D66C3B">
        <w:rPr>
          <w:rFonts w:ascii="Helvetica Neue" w:hAnsi="Helvetica Neue"/>
          <w:color w:val="000000"/>
          <w:sz w:val="22"/>
          <w:szCs w:val="22"/>
        </w:rPr>
        <w:t>is on the costs of each segment, prompting subsidiaries</w:t>
      </w:r>
      <w:r w:rsidRPr="00D66C3B">
        <w:rPr>
          <w:rFonts w:ascii="Helvetica Neue" w:hAnsi="Helvetica Neue"/>
          <w:color w:val="000000"/>
          <w:sz w:val="22"/>
          <w:szCs w:val="22"/>
        </w:rPr>
        <w:t xml:space="preserve"> to minimize expenses. With an increased production target and reduced workforce, AMANGO Copper Australia Limited has reduced spending related to workers’ safety. </w:t>
      </w:r>
    </w:p>
    <w:p w14:paraId="6DF80C11" w14:textId="77777777" w:rsidR="00120E72" w:rsidRPr="00120E72" w:rsidRDefault="00120E72" w:rsidP="009A1D06">
      <w:pPr>
        <w:pStyle w:val="NormalWeb"/>
        <w:spacing w:before="0" w:beforeAutospacing="0" w:after="0" w:afterAutospacing="0"/>
        <w:rPr>
          <w:rFonts w:ascii="Helvetica Neue" w:hAnsi="Helvetica Neue"/>
          <w:color w:val="000000"/>
          <w:sz w:val="22"/>
          <w:szCs w:val="22"/>
        </w:rPr>
      </w:pPr>
    </w:p>
    <w:tbl>
      <w:tblPr>
        <w:tblStyle w:val="GridTable4-Accent4"/>
        <w:tblW w:w="10490" w:type="dxa"/>
        <w:tblInd w:w="-5" w:type="dxa"/>
        <w:tblLook w:val="04A0" w:firstRow="1" w:lastRow="0" w:firstColumn="1" w:lastColumn="0" w:noHBand="0" w:noVBand="1"/>
      </w:tblPr>
      <w:tblGrid>
        <w:gridCol w:w="1767"/>
        <w:gridCol w:w="4081"/>
        <w:gridCol w:w="4642"/>
      </w:tblGrid>
      <w:tr w:rsidR="00077817" w:rsidRPr="00D66C3B" w14:paraId="1EC9B461" w14:textId="77777777" w:rsidTr="00077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3491193D" w14:textId="77777777" w:rsidR="009A1D06" w:rsidRPr="00D66C3B" w:rsidRDefault="009A1D06">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Factor</w:t>
            </w:r>
          </w:p>
        </w:tc>
        <w:tc>
          <w:tcPr>
            <w:tcW w:w="4081" w:type="dxa"/>
            <w:hideMark/>
          </w:tcPr>
          <w:p w14:paraId="3D821566" w14:textId="77777777" w:rsidR="009A1D06" w:rsidRPr="00D66C3B" w:rsidRDefault="009A1D06">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Analysis</w:t>
            </w:r>
          </w:p>
        </w:tc>
        <w:tc>
          <w:tcPr>
            <w:tcW w:w="4642" w:type="dxa"/>
            <w:hideMark/>
          </w:tcPr>
          <w:p w14:paraId="427BB489" w14:textId="77777777" w:rsidR="009A1D06" w:rsidRPr="00D66C3B" w:rsidRDefault="009A1D06">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Recommended actions</w:t>
            </w:r>
          </w:p>
        </w:tc>
      </w:tr>
      <w:tr w:rsidR="00077817" w:rsidRPr="00D66C3B" w14:paraId="1E8EE831" w14:textId="77777777" w:rsidTr="0012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hideMark/>
          </w:tcPr>
          <w:p w14:paraId="3B19A117" w14:textId="77777777" w:rsidR="009A1D06" w:rsidRPr="00D66C3B" w:rsidRDefault="009A1D06">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Safety in Australia</w:t>
            </w:r>
          </w:p>
        </w:tc>
        <w:tc>
          <w:tcPr>
            <w:tcW w:w="4081" w:type="dxa"/>
            <w:shd w:val="clear" w:color="auto" w:fill="FFFFFF" w:themeFill="background1"/>
            <w:hideMark/>
          </w:tcPr>
          <w:p w14:paraId="079650A5" w14:textId="77777777" w:rsidR="009A1D06" w:rsidRPr="00D66C3B" w:rsidRDefault="009A1D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66C3B">
              <w:rPr>
                <w:rFonts w:ascii="Helvetica Neue" w:hAnsi="Helvetica Neue"/>
                <w:color w:val="000000"/>
                <w:sz w:val="22"/>
                <w:szCs w:val="22"/>
              </w:rPr>
              <w:t>Reduced expense on safety precaution and the company’s refusal to adopt an a</w:t>
            </w:r>
            <w:r w:rsidR="003F590D" w:rsidRPr="00D66C3B">
              <w:rPr>
                <w:rFonts w:ascii="Helvetica Neue" w:hAnsi="Helvetica Neue"/>
                <w:color w:val="000000"/>
                <w:sz w:val="22"/>
                <w:szCs w:val="22"/>
              </w:rPr>
              <w:t>ccident reduction practice lead</w:t>
            </w:r>
            <w:r w:rsidRPr="00D66C3B">
              <w:rPr>
                <w:rFonts w:ascii="Helvetica Neue" w:hAnsi="Helvetica Neue"/>
                <w:color w:val="000000"/>
                <w:sz w:val="22"/>
                <w:szCs w:val="22"/>
              </w:rPr>
              <w:t xml:space="preserve"> to frequent accidents</w:t>
            </w:r>
            <w:r w:rsidR="003F590D" w:rsidRPr="00D66C3B">
              <w:rPr>
                <w:rFonts w:ascii="Helvetica Neue" w:hAnsi="Helvetica Neue"/>
                <w:color w:val="000000"/>
                <w:sz w:val="22"/>
                <w:szCs w:val="22"/>
              </w:rPr>
              <w:t>.</w:t>
            </w:r>
          </w:p>
          <w:p w14:paraId="6145BD81" w14:textId="5EE02D57" w:rsidR="00A625B8" w:rsidRPr="00D66C3B" w:rsidRDefault="00A625B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p>
        </w:tc>
        <w:tc>
          <w:tcPr>
            <w:tcW w:w="4642" w:type="dxa"/>
            <w:shd w:val="clear" w:color="auto" w:fill="FFFFFF" w:themeFill="background1"/>
            <w:hideMark/>
          </w:tcPr>
          <w:p w14:paraId="4B83E903" w14:textId="03FC0EFB" w:rsidR="009A1D06" w:rsidRPr="00D66C3B" w:rsidRDefault="003F59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Establish</w:t>
            </w:r>
            <w:r w:rsidR="009A1D06" w:rsidRPr="00D66C3B">
              <w:rPr>
                <w:rFonts w:ascii="Helvetica Neue" w:hAnsi="Helvetica Neue"/>
                <w:color w:val="000000"/>
                <w:sz w:val="22"/>
                <w:szCs w:val="22"/>
              </w:rPr>
              <w:t xml:space="preserve"> Safety Standards for supply chain with regular inspection</w:t>
            </w:r>
            <w:r w:rsidRPr="00D66C3B">
              <w:rPr>
                <w:rFonts w:ascii="Helvetica Neue" w:hAnsi="Helvetica Neue"/>
                <w:color w:val="000000"/>
                <w:sz w:val="22"/>
                <w:szCs w:val="22"/>
              </w:rPr>
              <w:t>s</w:t>
            </w:r>
            <w:r w:rsidR="00A625B8" w:rsidRPr="00D66C3B">
              <w:rPr>
                <w:rFonts w:ascii="Helvetica Neue" w:hAnsi="Helvetica Neue"/>
                <w:color w:val="000000"/>
                <w:sz w:val="22"/>
                <w:szCs w:val="22"/>
              </w:rPr>
              <w:t xml:space="preserve"> to ensure the standards are met</w:t>
            </w:r>
          </w:p>
        </w:tc>
      </w:tr>
      <w:tr w:rsidR="00077817" w:rsidRPr="00D66C3B" w14:paraId="2979268C" w14:textId="77777777" w:rsidTr="00120E72">
        <w:tc>
          <w:tcPr>
            <w:cnfStyle w:val="001000000000" w:firstRow="0" w:lastRow="0" w:firstColumn="1" w:lastColumn="0" w:oddVBand="0" w:evenVBand="0" w:oddHBand="0" w:evenHBand="0" w:firstRowFirstColumn="0" w:firstRowLastColumn="0" w:lastRowFirstColumn="0" w:lastRowLastColumn="0"/>
            <w:tcW w:w="1767" w:type="dxa"/>
            <w:vMerge w:val="restart"/>
            <w:shd w:val="clear" w:color="auto" w:fill="FFF2CC" w:themeFill="accent4" w:themeFillTint="33"/>
            <w:hideMark/>
          </w:tcPr>
          <w:p w14:paraId="6B6E59F1" w14:textId="000C497A" w:rsidR="009A1D06" w:rsidRPr="00D66C3B" w:rsidRDefault="009A1D06">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Employee</w:t>
            </w:r>
            <w:r w:rsidR="00B71B5F">
              <w:rPr>
                <w:rFonts w:ascii="Helvetica Neue" w:hAnsi="Helvetica Neue"/>
                <w:color w:val="000000"/>
                <w:sz w:val="22"/>
                <w:szCs w:val="22"/>
              </w:rPr>
              <w:t>s’</w:t>
            </w:r>
            <w:r w:rsidRPr="00D66C3B">
              <w:rPr>
                <w:rFonts w:ascii="Helvetica Neue" w:hAnsi="Helvetica Neue"/>
                <w:color w:val="000000"/>
                <w:sz w:val="22"/>
                <w:szCs w:val="22"/>
              </w:rPr>
              <w:t xml:space="preserve"> benefits</w:t>
            </w:r>
          </w:p>
        </w:tc>
        <w:tc>
          <w:tcPr>
            <w:tcW w:w="4081" w:type="dxa"/>
            <w:shd w:val="clear" w:color="auto" w:fill="FFFFFF" w:themeFill="background1"/>
            <w:hideMark/>
          </w:tcPr>
          <w:p w14:paraId="3F003FA4" w14:textId="77777777" w:rsidR="009A1D06" w:rsidRPr="00D66C3B" w:rsidRDefault="009A1D06" w:rsidP="00A625B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66C3B">
              <w:rPr>
                <w:rFonts w:ascii="Helvetica Neue" w:hAnsi="Helvetica Neue"/>
                <w:color w:val="000000"/>
                <w:sz w:val="22"/>
                <w:szCs w:val="22"/>
              </w:rPr>
              <w:t>The company seeks to reduce wages and basic condition, leading to a decline in employees’ living standard</w:t>
            </w:r>
            <w:r w:rsidR="003F590D" w:rsidRPr="00D66C3B">
              <w:rPr>
                <w:rFonts w:ascii="Helvetica Neue" w:hAnsi="Helvetica Neue"/>
                <w:color w:val="000000"/>
                <w:sz w:val="22"/>
                <w:szCs w:val="22"/>
              </w:rPr>
              <w:t>.</w:t>
            </w:r>
          </w:p>
          <w:p w14:paraId="7E632AF6" w14:textId="5958CEBE" w:rsidR="00A625B8" w:rsidRPr="00D66C3B" w:rsidRDefault="00A625B8" w:rsidP="00A625B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p>
        </w:tc>
        <w:tc>
          <w:tcPr>
            <w:tcW w:w="4642" w:type="dxa"/>
            <w:shd w:val="clear" w:color="auto" w:fill="FFFFFF" w:themeFill="background1"/>
            <w:hideMark/>
          </w:tcPr>
          <w:p w14:paraId="3D7415E7" w14:textId="77D775DE" w:rsidR="009A1D06" w:rsidRPr="00D66C3B" w:rsidRDefault="00A625B8" w:rsidP="00A625B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Maintain w</w:t>
            </w:r>
            <w:r w:rsidR="009A1D06" w:rsidRPr="00D66C3B">
              <w:rPr>
                <w:rFonts w:ascii="Helvetica Neue" w:hAnsi="Helvetica Neue"/>
                <w:color w:val="000000"/>
                <w:sz w:val="22"/>
                <w:szCs w:val="22"/>
              </w:rPr>
              <w:t>age</w:t>
            </w:r>
            <w:r w:rsidRPr="00D66C3B">
              <w:rPr>
                <w:rFonts w:ascii="Helvetica Neue" w:hAnsi="Helvetica Neue"/>
                <w:color w:val="000000"/>
                <w:sz w:val="22"/>
                <w:szCs w:val="22"/>
              </w:rPr>
              <w:t xml:space="preserve"> and basic conditions at a</w:t>
            </w:r>
            <w:r w:rsidR="009A1D06" w:rsidRPr="00D66C3B">
              <w:rPr>
                <w:rFonts w:ascii="Helvetica Neue" w:hAnsi="Helvetica Neue"/>
                <w:color w:val="000000"/>
                <w:sz w:val="22"/>
                <w:szCs w:val="22"/>
              </w:rPr>
              <w:t xml:space="preserve"> level that </w:t>
            </w:r>
            <w:r w:rsidRPr="00D66C3B">
              <w:rPr>
                <w:rFonts w:ascii="Helvetica Neue" w:hAnsi="Helvetica Neue"/>
                <w:color w:val="000000"/>
                <w:sz w:val="22"/>
                <w:szCs w:val="22"/>
              </w:rPr>
              <w:t>secures a basic living</w:t>
            </w:r>
          </w:p>
        </w:tc>
      </w:tr>
      <w:tr w:rsidR="00077817" w:rsidRPr="00D66C3B" w14:paraId="22025EFA" w14:textId="77777777" w:rsidTr="00120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vMerge/>
            <w:hideMark/>
          </w:tcPr>
          <w:p w14:paraId="27C8845B" w14:textId="77777777" w:rsidR="009A1D06" w:rsidRPr="00D66C3B" w:rsidRDefault="009A1D06">
            <w:pPr>
              <w:rPr>
                <w:rFonts w:ascii="Helvetica Neue" w:hAnsi="Helvetica Neue"/>
                <w:sz w:val="22"/>
                <w:szCs w:val="22"/>
              </w:rPr>
            </w:pPr>
          </w:p>
        </w:tc>
        <w:tc>
          <w:tcPr>
            <w:tcW w:w="4081" w:type="dxa"/>
            <w:shd w:val="clear" w:color="auto" w:fill="FFFFFF" w:themeFill="background1"/>
            <w:hideMark/>
          </w:tcPr>
          <w:p w14:paraId="528A5313" w14:textId="77777777" w:rsidR="009A1D06" w:rsidRPr="00D66C3B" w:rsidRDefault="009A1D0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The company continues the practice to terminate employment of injured workers. These laid-off workers would experience difficulties to look for other employment opportunities.</w:t>
            </w:r>
          </w:p>
        </w:tc>
        <w:tc>
          <w:tcPr>
            <w:tcW w:w="4642" w:type="dxa"/>
            <w:shd w:val="clear" w:color="auto" w:fill="FFFFFF" w:themeFill="background1"/>
            <w:hideMark/>
          </w:tcPr>
          <w:p w14:paraId="1FA1ECB3" w14:textId="1B6B79AD" w:rsidR="009A1D06" w:rsidRPr="00D66C3B" w:rsidRDefault="00A625B8" w:rsidP="00A625B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Implement</w:t>
            </w:r>
            <w:r w:rsidR="009A1D06" w:rsidRPr="00D66C3B">
              <w:rPr>
                <w:rFonts w:ascii="Helvetica Neue" w:hAnsi="Helvetica Neue"/>
                <w:color w:val="000000"/>
                <w:sz w:val="22"/>
                <w:szCs w:val="22"/>
              </w:rPr>
              <w:t xml:space="preserve"> </w:t>
            </w:r>
            <w:r w:rsidRPr="00D66C3B">
              <w:rPr>
                <w:rFonts w:ascii="Helvetica Neue" w:hAnsi="Helvetica Neue"/>
                <w:color w:val="000000"/>
                <w:sz w:val="22"/>
                <w:szCs w:val="22"/>
              </w:rPr>
              <w:t xml:space="preserve">a </w:t>
            </w:r>
            <w:r w:rsidR="009A1D06" w:rsidRPr="00D66C3B">
              <w:rPr>
                <w:rFonts w:ascii="Helvetica Neue" w:hAnsi="Helvetica Neue"/>
                <w:color w:val="000000"/>
                <w:sz w:val="22"/>
                <w:szCs w:val="22"/>
              </w:rPr>
              <w:t xml:space="preserve">new practice </w:t>
            </w:r>
            <w:r w:rsidRPr="00D66C3B">
              <w:rPr>
                <w:rFonts w:ascii="Helvetica Neue" w:hAnsi="Helvetica Neue"/>
                <w:color w:val="000000"/>
                <w:sz w:val="22"/>
                <w:szCs w:val="22"/>
              </w:rPr>
              <w:t>that</w:t>
            </w:r>
            <w:r w:rsidR="009A1D06" w:rsidRPr="00D66C3B">
              <w:rPr>
                <w:rFonts w:ascii="Helvetica Neue" w:hAnsi="Helvetica Neue"/>
                <w:color w:val="000000"/>
                <w:sz w:val="22"/>
                <w:szCs w:val="22"/>
              </w:rPr>
              <w:t xml:space="preserve"> offer</w:t>
            </w:r>
            <w:r w:rsidRPr="00D66C3B">
              <w:rPr>
                <w:rFonts w:ascii="Helvetica Neue" w:hAnsi="Helvetica Neue"/>
                <w:color w:val="000000"/>
                <w:sz w:val="22"/>
                <w:szCs w:val="22"/>
              </w:rPr>
              <w:t>s</w:t>
            </w:r>
            <w:r w:rsidR="009A1D06" w:rsidRPr="00D66C3B">
              <w:rPr>
                <w:rFonts w:ascii="Helvetica Neue" w:hAnsi="Helvetica Neue"/>
                <w:color w:val="000000"/>
                <w:sz w:val="22"/>
                <w:szCs w:val="22"/>
              </w:rPr>
              <w:t xml:space="preserve"> paid leave</w:t>
            </w:r>
            <w:r w:rsidRPr="00D66C3B">
              <w:rPr>
                <w:rFonts w:ascii="Helvetica Neue" w:hAnsi="Helvetica Neue"/>
                <w:color w:val="000000"/>
                <w:sz w:val="22"/>
                <w:szCs w:val="22"/>
              </w:rPr>
              <w:t>s</w:t>
            </w:r>
            <w:r w:rsidR="009A1D06" w:rsidRPr="00D66C3B">
              <w:rPr>
                <w:rFonts w:ascii="Helvetica Neue" w:hAnsi="Helvetica Neue"/>
                <w:color w:val="000000"/>
                <w:sz w:val="22"/>
                <w:szCs w:val="22"/>
              </w:rPr>
              <w:t xml:space="preserve"> to workers with work-related injuries and non-paid leave</w:t>
            </w:r>
            <w:r w:rsidRPr="00D66C3B">
              <w:rPr>
                <w:rFonts w:ascii="Helvetica Neue" w:hAnsi="Helvetica Neue"/>
                <w:color w:val="000000"/>
                <w:sz w:val="22"/>
                <w:szCs w:val="22"/>
              </w:rPr>
              <w:t>s</w:t>
            </w:r>
            <w:r w:rsidR="009A1D06" w:rsidRPr="00D66C3B">
              <w:rPr>
                <w:rFonts w:ascii="Helvetica Neue" w:hAnsi="Helvetica Neue"/>
                <w:color w:val="000000"/>
                <w:sz w:val="22"/>
                <w:szCs w:val="22"/>
              </w:rPr>
              <w:t xml:space="preserve"> to those with non-work injuries</w:t>
            </w:r>
          </w:p>
        </w:tc>
      </w:tr>
    </w:tbl>
    <w:p w14:paraId="50026F64" w14:textId="77777777" w:rsidR="009A1D06" w:rsidRPr="00D66C3B" w:rsidRDefault="009A1D06" w:rsidP="009A1D06">
      <w:pPr>
        <w:rPr>
          <w:rFonts w:ascii="Helvetica Neue" w:eastAsia="Times New Roman" w:hAnsi="Helvetica Neue"/>
          <w:color w:val="C45911" w:themeColor="accent2" w:themeShade="BF"/>
          <w:sz w:val="22"/>
          <w:szCs w:val="22"/>
        </w:rPr>
      </w:pPr>
    </w:p>
    <w:p w14:paraId="11272E6A" w14:textId="279538DF" w:rsidR="009A1D06" w:rsidRPr="00FB68EE" w:rsidRDefault="00DC0962" w:rsidP="00C166D0">
      <w:pPr>
        <w:pStyle w:val="NormalWeb"/>
        <w:spacing w:before="0" w:beforeAutospacing="0" w:after="0" w:afterAutospacing="0"/>
        <w:outlineLvl w:val="0"/>
        <w:rPr>
          <w:rFonts w:ascii="Helvetica Neue" w:hAnsi="Helvetica Neue"/>
          <w:b/>
          <w:bCs/>
          <w:color w:val="7B7B7B" w:themeColor="accent3" w:themeShade="BF"/>
          <w:sz w:val="22"/>
          <w:szCs w:val="22"/>
        </w:rPr>
      </w:pPr>
      <w:r w:rsidRPr="00FB68EE">
        <w:rPr>
          <w:rFonts w:ascii="Helvetica Neue" w:hAnsi="Helvetica Neue"/>
          <w:b/>
          <w:bCs/>
          <w:color w:val="7B7B7B" w:themeColor="accent3" w:themeShade="BF"/>
          <w:sz w:val="22"/>
          <w:szCs w:val="22"/>
        </w:rPr>
        <w:t xml:space="preserve">STRATEGIC </w:t>
      </w:r>
      <w:r w:rsidR="009A1D06" w:rsidRPr="00FB68EE">
        <w:rPr>
          <w:rFonts w:ascii="Helvetica Neue" w:hAnsi="Helvetica Neue"/>
          <w:b/>
          <w:bCs/>
          <w:color w:val="7B7B7B" w:themeColor="accent3" w:themeShade="BF"/>
          <w:sz w:val="22"/>
          <w:szCs w:val="22"/>
        </w:rPr>
        <w:t xml:space="preserve">JOINT VENTURE DECISION IN CANADA </w:t>
      </w:r>
    </w:p>
    <w:p w14:paraId="4A70807E" w14:textId="4AFBED44" w:rsidR="001C5817" w:rsidRPr="008C0555" w:rsidRDefault="00CF3346" w:rsidP="009A1D06">
      <w:pPr>
        <w:pStyle w:val="NormalWeb"/>
        <w:spacing w:before="0" w:beforeAutospacing="0" w:after="0" w:afterAutospacing="0"/>
        <w:rPr>
          <w:rFonts w:ascii="Helvetica Neue" w:hAnsi="Helvetica Neue"/>
          <w:bCs/>
          <w:color w:val="000000" w:themeColor="text1"/>
          <w:sz w:val="22"/>
          <w:szCs w:val="22"/>
        </w:rPr>
      </w:pPr>
      <w:r w:rsidRPr="00D66C3B">
        <w:rPr>
          <w:rFonts w:ascii="Helvetica Neue" w:hAnsi="Helvetica Neue"/>
          <w:bCs/>
          <w:color w:val="000000" w:themeColor="text1"/>
          <w:sz w:val="22"/>
          <w:szCs w:val="22"/>
        </w:rPr>
        <w:t>The board concerns about the inadequacy of current accounting system to reflect AMANGO’s accurate environmental performance.</w:t>
      </w:r>
      <w:r w:rsidR="004F3071">
        <w:rPr>
          <w:rFonts w:ascii="Helvetica Neue" w:hAnsi="Helvetica Neue"/>
          <w:bCs/>
          <w:color w:val="000000" w:themeColor="text1"/>
          <w:sz w:val="22"/>
          <w:szCs w:val="22"/>
        </w:rPr>
        <w:t xml:space="preserve"> </w:t>
      </w:r>
    </w:p>
    <w:tbl>
      <w:tblPr>
        <w:tblStyle w:val="GridTable2-Accent4"/>
        <w:tblW w:w="10490"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2340"/>
        <w:gridCol w:w="8150"/>
      </w:tblGrid>
      <w:tr w:rsidR="00AD5767" w:rsidRPr="00D66C3B" w14:paraId="18B75CD8" w14:textId="77777777" w:rsidTr="00AD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FFC000" w:themeFill="accent4"/>
          </w:tcPr>
          <w:p w14:paraId="7F2710AB" w14:textId="7B183A14" w:rsidR="00AD5767" w:rsidRPr="00AD5767" w:rsidRDefault="003B427C" w:rsidP="003B427C">
            <w:pPr>
              <w:pStyle w:val="NormalWeb"/>
              <w:spacing w:before="0" w:beforeAutospacing="0" w:after="0" w:afterAutospacing="0"/>
              <w:ind w:left="-72"/>
              <w:jc w:val="center"/>
              <w:rPr>
                <w:rFonts w:ascii="Helvetica Neue" w:hAnsi="Helvetica Neue"/>
                <w:color w:val="000000"/>
                <w:sz w:val="22"/>
                <w:szCs w:val="22"/>
              </w:rPr>
            </w:pPr>
            <w:r>
              <w:rPr>
                <w:rFonts w:ascii="Helvetica Neue" w:hAnsi="Helvetica Neue"/>
                <w:color w:val="000000"/>
                <w:sz w:val="22"/>
                <w:szCs w:val="22"/>
              </w:rPr>
              <w:t>Characteristics of</w:t>
            </w:r>
            <w:r w:rsidR="00AD5767" w:rsidRPr="00AD5767">
              <w:rPr>
                <w:rFonts w:ascii="Helvetica Neue" w:hAnsi="Helvetica Neue"/>
                <w:color w:val="000000"/>
                <w:sz w:val="22"/>
                <w:szCs w:val="22"/>
              </w:rPr>
              <w:t xml:space="preserve"> Traditional and Modern Accounting Systems</w:t>
            </w:r>
          </w:p>
        </w:tc>
      </w:tr>
      <w:tr w:rsidR="008F6AAE" w:rsidRPr="00D66C3B" w14:paraId="23227923" w14:textId="77777777" w:rsidTr="006D65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hideMark/>
          </w:tcPr>
          <w:p w14:paraId="27DB8219" w14:textId="77777777" w:rsidR="00785D8D" w:rsidRPr="00D66C3B" w:rsidRDefault="00785D8D" w:rsidP="005922A4">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Traditional Accounting System</w:t>
            </w:r>
          </w:p>
        </w:tc>
        <w:tc>
          <w:tcPr>
            <w:tcW w:w="8150" w:type="dxa"/>
            <w:shd w:val="clear" w:color="auto" w:fill="FFFFFF" w:themeFill="background1"/>
            <w:hideMark/>
          </w:tcPr>
          <w:p w14:paraId="2B1ACCC7" w14:textId="1A786EC0" w:rsidR="00785D8D" w:rsidRPr="00AD5767" w:rsidRDefault="00785D8D" w:rsidP="00376800">
            <w:pPr>
              <w:pStyle w:val="NormalWeb"/>
              <w:numPr>
                <w:ilvl w:val="0"/>
                <w:numId w:val="14"/>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AD5767">
              <w:rPr>
                <w:rFonts w:ascii="Helvetica Neue" w:hAnsi="Helvetica Neue"/>
                <w:color w:val="000000"/>
                <w:sz w:val="22"/>
                <w:szCs w:val="22"/>
              </w:rPr>
              <w:t>Ignore non-financial performance such as environmental costs</w:t>
            </w:r>
          </w:p>
          <w:p w14:paraId="3E2EC403" w14:textId="193D81D0" w:rsidR="00785D8D" w:rsidRPr="00D66C3B" w:rsidRDefault="00785D8D" w:rsidP="00376800">
            <w:pPr>
              <w:pStyle w:val="NormalWeb"/>
              <w:numPr>
                <w:ilvl w:val="0"/>
                <w:numId w:val="14"/>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AD5767">
              <w:rPr>
                <w:rFonts w:ascii="Helvetica Neue" w:hAnsi="Helvetica Neue"/>
                <w:color w:val="000000"/>
                <w:sz w:val="22"/>
                <w:szCs w:val="22"/>
              </w:rPr>
              <w:t>Difficult to trace the environmental cost back to functional costing such as sales and marketing, manufacturing</w:t>
            </w:r>
          </w:p>
        </w:tc>
      </w:tr>
      <w:tr w:rsidR="008F6AAE" w:rsidRPr="00D66C3B" w14:paraId="4F7E34D5" w14:textId="77777777" w:rsidTr="006D6596">
        <w:tc>
          <w:tcPr>
            <w:cnfStyle w:val="001000000000" w:firstRow="0" w:lastRow="0" w:firstColumn="1" w:lastColumn="0" w:oddVBand="0" w:evenVBand="0" w:oddHBand="0" w:evenHBand="0" w:firstRowFirstColumn="0" w:firstRowLastColumn="0" w:lastRowFirstColumn="0" w:lastRowLastColumn="0"/>
            <w:tcW w:w="2340" w:type="dxa"/>
            <w:shd w:val="clear" w:color="auto" w:fill="FFF2CC" w:themeFill="accent4" w:themeFillTint="33"/>
            <w:hideMark/>
          </w:tcPr>
          <w:p w14:paraId="7C8E0994" w14:textId="77777777" w:rsidR="00785D8D" w:rsidRPr="00D66C3B" w:rsidRDefault="00785D8D" w:rsidP="005922A4">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 xml:space="preserve">Modern </w:t>
            </w:r>
          </w:p>
          <w:p w14:paraId="7012791C" w14:textId="77777777" w:rsidR="00785D8D" w:rsidRPr="00D66C3B" w:rsidRDefault="00785D8D" w:rsidP="005922A4">
            <w:pPr>
              <w:pStyle w:val="NormalWeb"/>
              <w:spacing w:before="0" w:beforeAutospacing="0" w:after="0" w:afterAutospacing="0"/>
              <w:rPr>
                <w:rFonts w:ascii="Helvetica Neue" w:hAnsi="Helvetica Neue"/>
                <w:sz w:val="22"/>
                <w:szCs w:val="22"/>
              </w:rPr>
            </w:pPr>
            <w:r w:rsidRPr="00D66C3B">
              <w:rPr>
                <w:rFonts w:ascii="Helvetica Neue" w:hAnsi="Helvetica Neue"/>
                <w:color w:val="000000"/>
                <w:sz w:val="22"/>
                <w:szCs w:val="22"/>
              </w:rPr>
              <w:t>Accounting System</w:t>
            </w:r>
          </w:p>
        </w:tc>
        <w:tc>
          <w:tcPr>
            <w:tcW w:w="8150" w:type="dxa"/>
            <w:shd w:val="clear" w:color="auto" w:fill="FFFFFF" w:themeFill="background1"/>
            <w:hideMark/>
          </w:tcPr>
          <w:p w14:paraId="0FBD1B3D" w14:textId="67A9B5AB" w:rsidR="00785D8D" w:rsidRPr="00D66C3B" w:rsidRDefault="00785D8D" w:rsidP="00376800">
            <w:pPr>
              <w:pStyle w:val="NormalWeb"/>
              <w:numPr>
                <w:ilvl w:val="0"/>
                <w:numId w:val="14"/>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The use of more non-financial measures </w:t>
            </w:r>
          </w:p>
          <w:p w14:paraId="64CAB492" w14:textId="74AB484B" w:rsidR="00785D8D" w:rsidRPr="00D66C3B" w:rsidRDefault="00785D8D" w:rsidP="00376800">
            <w:pPr>
              <w:pStyle w:val="NormalWeb"/>
              <w:numPr>
                <w:ilvl w:val="0"/>
                <w:numId w:val="14"/>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Environmental cost and impact could be allocated more easily under process- or activity-based costing </w:t>
            </w:r>
          </w:p>
        </w:tc>
      </w:tr>
    </w:tbl>
    <w:p w14:paraId="0FD960AD" w14:textId="77777777" w:rsidR="00AF4BC5" w:rsidRDefault="00AF4BC5" w:rsidP="00785D8D">
      <w:pPr>
        <w:pStyle w:val="NormalWeb"/>
        <w:spacing w:before="0" w:beforeAutospacing="0" w:after="0" w:afterAutospacing="0"/>
        <w:jc w:val="both"/>
        <w:rPr>
          <w:rFonts w:ascii="Helvetica Neue" w:hAnsi="Helvetica Neue"/>
          <w:color w:val="000000"/>
          <w:sz w:val="22"/>
          <w:szCs w:val="22"/>
        </w:rPr>
      </w:pPr>
    </w:p>
    <w:p w14:paraId="3E343DC2" w14:textId="215E98D4" w:rsidR="00872829" w:rsidRPr="00D66C3B" w:rsidRDefault="00F174E1" w:rsidP="00785D8D">
      <w:pPr>
        <w:pStyle w:val="NormalWeb"/>
        <w:spacing w:before="0" w:beforeAutospacing="0" w:after="0" w:afterAutospacing="0"/>
        <w:jc w:val="both"/>
        <w:rPr>
          <w:rFonts w:ascii="Helvetica Neue" w:hAnsi="Helvetica Neue"/>
          <w:color w:val="000000"/>
          <w:sz w:val="22"/>
          <w:szCs w:val="22"/>
        </w:rPr>
      </w:pPr>
      <w:r>
        <w:rPr>
          <w:rFonts w:ascii="Helvetica Neue" w:hAnsi="Helvetica Neue"/>
          <w:color w:val="000000"/>
          <w:sz w:val="22"/>
          <w:szCs w:val="22"/>
        </w:rPr>
        <w:t>The difference in evaluation criteria of the two systems reveals the validity of t</w:t>
      </w:r>
      <w:r w:rsidR="00243DA7" w:rsidRPr="00D66C3B">
        <w:rPr>
          <w:rFonts w:ascii="Helvetica Neue" w:hAnsi="Helvetica Neue"/>
          <w:color w:val="000000"/>
          <w:sz w:val="22"/>
          <w:szCs w:val="22"/>
        </w:rPr>
        <w:t xml:space="preserve">he board’s concern regarding </w:t>
      </w:r>
      <w:r>
        <w:rPr>
          <w:rFonts w:ascii="Helvetica Neue" w:hAnsi="Helvetica Neue"/>
          <w:color w:val="000000"/>
          <w:sz w:val="22"/>
          <w:szCs w:val="22"/>
        </w:rPr>
        <w:t>its current</w:t>
      </w:r>
      <w:r w:rsidR="00243DA7" w:rsidRPr="00D66C3B">
        <w:rPr>
          <w:rFonts w:ascii="Helvetica Neue" w:hAnsi="Helvetica Neue"/>
          <w:color w:val="000000"/>
          <w:sz w:val="22"/>
          <w:szCs w:val="22"/>
        </w:rPr>
        <w:t xml:space="preserve"> system is valid</w:t>
      </w:r>
      <w:r>
        <w:rPr>
          <w:rFonts w:ascii="Helvetica Neue" w:hAnsi="Helvetica Neue"/>
          <w:color w:val="000000"/>
          <w:sz w:val="22"/>
          <w:szCs w:val="22"/>
        </w:rPr>
        <w:t>.</w:t>
      </w:r>
      <w:r w:rsidR="00243DA7" w:rsidRPr="00D66C3B">
        <w:rPr>
          <w:rFonts w:ascii="Helvetica Neue" w:hAnsi="Helvetica Neue"/>
          <w:color w:val="000000"/>
          <w:sz w:val="22"/>
          <w:szCs w:val="22"/>
        </w:rPr>
        <w:t xml:space="preserve"> </w:t>
      </w:r>
      <w:r>
        <w:rPr>
          <w:rFonts w:ascii="Helvetica Neue" w:hAnsi="Helvetica Neue"/>
          <w:color w:val="000000"/>
          <w:sz w:val="22"/>
          <w:szCs w:val="22"/>
        </w:rPr>
        <w:t>S</w:t>
      </w:r>
      <w:r w:rsidR="00243DA7" w:rsidRPr="00D66C3B">
        <w:rPr>
          <w:rFonts w:ascii="Helvetica Neue" w:hAnsi="Helvetica Neue"/>
          <w:color w:val="000000"/>
          <w:sz w:val="22"/>
          <w:szCs w:val="22"/>
        </w:rPr>
        <w:t xml:space="preserve">witching to the modern system </w:t>
      </w:r>
      <w:r>
        <w:rPr>
          <w:rFonts w:ascii="Helvetica Neue" w:hAnsi="Helvetica Neue"/>
          <w:color w:val="000000"/>
          <w:sz w:val="22"/>
          <w:szCs w:val="22"/>
        </w:rPr>
        <w:t>could</w:t>
      </w:r>
      <w:r w:rsidR="00243DA7" w:rsidRPr="00D66C3B">
        <w:rPr>
          <w:rFonts w:ascii="Helvetica Neue" w:hAnsi="Helvetica Neue"/>
          <w:color w:val="000000"/>
          <w:sz w:val="22"/>
          <w:szCs w:val="22"/>
        </w:rPr>
        <w:t xml:space="preserve"> generate </w:t>
      </w:r>
      <w:r w:rsidR="00872829">
        <w:rPr>
          <w:rFonts w:ascii="Helvetica Neue" w:hAnsi="Helvetica Neue"/>
          <w:color w:val="000000"/>
          <w:sz w:val="22"/>
          <w:szCs w:val="22"/>
        </w:rPr>
        <w:t xml:space="preserve">the following </w:t>
      </w:r>
      <w:r w:rsidR="00243DA7" w:rsidRPr="00D66C3B">
        <w:rPr>
          <w:rFonts w:ascii="Helvetica Neue" w:hAnsi="Helvetica Neue"/>
          <w:color w:val="000000"/>
          <w:sz w:val="22"/>
          <w:szCs w:val="22"/>
        </w:rPr>
        <w:t>ethical benefits</w:t>
      </w:r>
      <w:r w:rsidR="00872829">
        <w:rPr>
          <w:rFonts w:ascii="Helvetica Neue" w:hAnsi="Helvetica Neue"/>
          <w:color w:val="000000"/>
          <w:sz w:val="22"/>
          <w:szCs w:val="22"/>
        </w:rPr>
        <w:t>.</w:t>
      </w:r>
    </w:p>
    <w:tbl>
      <w:tblPr>
        <w:tblStyle w:val="GridTable5Dark-Accent4"/>
        <w:tblW w:w="10486" w:type="dxa"/>
        <w:tblInd w:w="-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firstRow="1" w:lastRow="0" w:firstColumn="1" w:lastColumn="0" w:noHBand="0" w:noVBand="1"/>
      </w:tblPr>
      <w:tblGrid>
        <w:gridCol w:w="1800"/>
        <w:gridCol w:w="4140"/>
        <w:gridCol w:w="4546"/>
      </w:tblGrid>
      <w:tr w:rsidR="00A26508" w:rsidRPr="00D66C3B" w14:paraId="0EC471E6" w14:textId="77777777" w:rsidTr="00A2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hideMark/>
          </w:tcPr>
          <w:p w14:paraId="021D1A81" w14:textId="77777777" w:rsidR="00785D8D" w:rsidRPr="00D66C3B" w:rsidRDefault="00785D8D" w:rsidP="005922A4">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Factors</w:t>
            </w:r>
          </w:p>
        </w:tc>
        <w:tc>
          <w:tcPr>
            <w:tcW w:w="4140" w:type="dxa"/>
            <w:tcBorders>
              <w:top w:val="none" w:sz="0" w:space="0" w:color="auto"/>
              <w:left w:val="none" w:sz="0" w:space="0" w:color="auto"/>
              <w:right w:val="none" w:sz="0" w:space="0" w:color="auto"/>
            </w:tcBorders>
            <w:hideMark/>
          </w:tcPr>
          <w:p w14:paraId="318E6968" w14:textId="77777777" w:rsidR="00785D8D" w:rsidRPr="00D66C3B" w:rsidRDefault="00785D8D" w:rsidP="005922A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Analysis</w:t>
            </w:r>
          </w:p>
        </w:tc>
        <w:tc>
          <w:tcPr>
            <w:tcW w:w="4546" w:type="dxa"/>
            <w:tcBorders>
              <w:top w:val="none" w:sz="0" w:space="0" w:color="auto"/>
              <w:left w:val="none" w:sz="0" w:space="0" w:color="auto"/>
              <w:right w:val="none" w:sz="0" w:space="0" w:color="auto"/>
            </w:tcBorders>
            <w:hideMark/>
          </w:tcPr>
          <w:p w14:paraId="3F6E8A82" w14:textId="77777777" w:rsidR="00785D8D" w:rsidRPr="00D66C3B" w:rsidRDefault="00785D8D" w:rsidP="005922A4">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Recommended action</w:t>
            </w:r>
          </w:p>
        </w:tc>
      </w:tr>
      <w:tr w:rsidR="00A26508" w:rsidRPr="00D66C3B" w14:paraId="67441849" w14:textId="77777777" w:rsidTr="00A26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bottom w:val="none" w:sz="0" w:space="0" w:color="auto"/>
            </w:tcBorders>
            <w:shd w:val="clear" w:color="auto" w:fill="FFF2CC" w:themeFill="accent4" w:themeFillTint="33"/>
            <w:hideMark/>
          </w:tcPr>
          <w:p w14:paraId="6BB20BC3" w14:textId="037B9393" w:rsidR="00785D8D" w:rsidRPr="00D66C3B" w:rsidRDefault="00785D8D" w:rsidP="005922A4">
            <w:pPr>
              <w:pStyle w:val="NormalWeb"/>
              <w:spacing w:before="0" w:beforeAutospacing="0" w:after="0" w:afterAutospacing="0"/>
              <w:jc w:val="both"/>
              <w:rPr>
                <w:rFonts w:ascii="Helvetica Neue" w:hAnsi="Helvetica Neue"/>
                <w:color w:val="000000"/>
                <w:sz w:val="22"/>
                <w:szCs w:val="22"/>
              </w:rPr>
            </w:pPr>
            <w:r w:rsidRPr="00D66C3B">
              <w:rPr>
                <w:rFonts w:ascii="Helvetica Neue" w:hAnsi="Helvetica Neue"/>
                <w:color w:val="000000"/>
                <w:sz w:val="22"/>
                <w:szCs w:val="22"/>
              </w:rPr>
              <w:t>Investor</w:t>
            </w:r>
            <w:r w:rsidR="00CF3346" w:rsidRPr="00D66C3B">
              <w:rPr>
                <w:rFonts w:ascii="Helvetica Neue" w:hAnsi="Helvetica Neue"/>
                <w:color w:val="000000"/>
                <w:sz w:val="22"/>
                <w:szCs w:val="22"/>
              </w:rPr>
              <w:t xml:space="preserve"> </w:t>
            </w:r>
            <w:r w:rsidRPr="00D66C3B">
              <w:rPr>
                <w:rFonts w:ascii="Helvetica Neue" w:hAnsi="Helvetica Neue"/>
                <w:color w:val="000000"/>
                <w:sz w:val="22"/>
                <w:szCs w:val="22"/>
              </w:rPr>
              <w:t xml:space="preserve">relations </w:t>
            </w:r>
          </w:p>
        </w:tc>
        <w:tc>
          <w:tcPr>
            <w:tcW w:w="4140" w:type="dxa"/>
            <w:shd w:val="clear" w:color="auto" w:fill="FFFFFF" w:themeFill="background1"/>
            <w:hideMark/>
          </w:tcPr>
          <w:p w14:paraId="73E74E30" w14:textId="4F8DD4AC" w:rsidR="00785D8D" w:rsidRPr="00B46BF8" w:rsidRDefault="007A798A" w:rsidP="007A798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Pr>
                <w:rFonts w:ascii="Helvetica Neue" w:hAnsi="Helvetica Neue"/>
                <w:color w:val="000000"/>
                <w:sz w:val="22"/>
                <w:szCs w:val="22"/>
              </w:rPr>
              <w:t xml:space="preserve">Switching to the modern system better reflects AMANGO’s </w:t>
            </w:r>
            <w:r w:rsidRPr="00D66C3B">
              <w:rPr>
                <w:rFonts w:ascii="Helvetica Neue" w:hAnsi="Helvetica Neue"/>
                <w:color w:val="000000"/>
                <w:sz w:val="22"/>
                <w:szCs w:val="22"/>
              </w:rPr>
              <w:t>environmental performance</w:t>
            </w:r>
            <w:r>
              <w:rPr>
                <w:rFonts w:ascii="Helvetica Neue" w:hAnsi="Helvetica Neue"/>
                <w:color w:val="000000"/>
                <w:sz w:val="22"/>
                <w:szCs w:val="22"/>
              </w:rPr>
              <w:t>, which r</w:t>
            </w:r>
            <w:r w:rsidR="00B46BF8">
              <w:rPr>
                <w:rFonts w:ascii="Helvetica Neue" w:hAnsi="Helvetica Neue"/>
                <w:color w:val="000000"/>
                <w:sz w:val="22"/>
                <w:szCs w:val="22"/>
              </w:rPr>
              <w:t>eveals</w:t>
            </w:r>
            <w:r w:rsidR="00F211DA">
              <w:rPr>
                <w:rFonts w:ascii="Helvetica Neue" w:hAnsi="Helvetica Neue"/>
                <w:color w:val="000000"/>
                <w:sz w:val="22"/>
                <w:szCs w:val="22"/>
              </w:rPr>
              <w:t xml:space="preserve"> corporate social responsibility</w:t>
            </w:r>
            <w:r w:rsidR="00B46BF8">
              <w:rPr>
                <w:rFonts w:ascii="Helvetica Neue" w:hAnsi="Helvetica Neue"/>
                <w:color w:val="000000"/>
                <w:sz w:val="22"/>
                <w:szCs w:val="22"/>
              </w:rPr>
              <w:t xml:space="preserve"> and improve</w:t>
            </w:r>
            <w:r>
              <w:rPr>
                <w:rFonts w:ascii="Helvetica Neue" w:hAnsi="Helvetica Neue"/>
                <w:color w:val="000000"/>
                <w:sz w:val="22"/>
                <w:szCs w:val="22"/>
              </w:rPr>
              <w:t>s</w:t>
            </w:r>
            <w:r w:rsidR="00B46BF8">
              <w:rPr>
                <w:rFonts w:ascii="Helvetica Neue" w:hAnsi="Helvetica Neue"/>
                <w:color w:val="000000"/>
                <w:sz w:val="22"/>
                <w:szCs w:val="22"/>
              </w:rPr>
              <w:t xml:space="preserve"> transparency to investors</w:t>
            </w:r>
            <w:r>
              <w:rPr>
                <w:rFonts w:ascii="Helvetica Neue" w:hAnsi="Helvetica Neue"/>
                <w:color w:val="000000"/>
                <w:sz w:val="22"/>
                <w:szCs w:val="22"/>
              </w:rPr>
              <w:t>.</w:t>
            </w:r>
          </w:p>
        </w:tc>
        <w:tc>
          <w:tcPr>
            <w:tcW w:w="4546" w:type="dxa"/>
            <w:shd w:val="clear" w:color="auto" w:fill="FFFFFF" w:themeFill="background1"/>
            <w:hideMark/>
          </w:tcPr>
          <w:p w14:paraId="0BAF8313" w14:textId="6EB5E500" w:rsidR="00785D8D" w:rsidRPr="00D66C3B" w:rsidRDefault="00285F11" w:rsidP="00A94306">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sz w:val="22"/>
                <w:szCs w:val="22"/>
              </w:rPr>
              <w:t>I</w:t>
            </w:r>
            <w:r w:rsidR="00785D8D" w:rsidRPr="00D66C3B">
              <w:rPr>
                <w:rFonts w:ascii="Helvetica Neue" w:hAnsi="Helvetica Neue"/>
                <w:sz w:val="22"/>
                <w:szCs w:val="22"/>
              </w:rPr>
              <w:t xml:space="preserve">mplement the modern system after </w:t>
            </w:r>
            <w:r w:rsidR="007A798A">
              <w:rPr>
                <w:rFonts w:ascii="Helvetica Neue" w:hAnsi="Helvetica Neue"/>
                <w:sz w:val="22"/>
                <w:szCs w:val="22"/>
              </w:rPr>
              <w:t xml:space="preserve">considering its associated costs – </w:t>
            </w:r>
            <w:r w:rsidR="00785D8D" w:rsidRPr="00D66C3B">
              <w:rPr>
                <w:rFonts w:ascii="Helvetica Neue" w:hAnsi="Helvetica Neue"/>
                <w:color w:val="000000"/>
                <w:sz w:val="22"/>
                <w:szCs w:val="22"/>
              </w:rPr>
              <w:t xml:space="preserve">time and effort </w:t>
            </w:r>
            <w:r w:rsidR="007A798A">
              <w:rPr>
                <w:rFonts w:ascii="Helvetica Neue" w:hAnsi="Helvetica Neue"/>
                <w:color w:val="000000"/>
                <w:sz w:val="22"/>
                <w:szCs w:val="22"/>
              </w:rPr>
              <w:t xml:space="preserve">required </w:t>
            </w:r>
            <w:r w:rsidR="00785D8D" w:rsidRPr="00D66C3B">
              <w:rPr>
                <w:rFonts w:ascii="Helvetica Neue" w:hAnsi="Helvetica Neue"/>
                <w:color w:val="000000"/>
                <w:sz w:val="22"/>
                <w:szCs w:val="22"/>
              </w:rPr>
              <w:t>to</w:t>
            </w:r>
            <w:r w:rsidR="007A798A">
              <w:rPr>
                <w:rFonts w:ascii="Helvetica Neue" w:hAnsi="Helvetica Neue"/>
                <w:color w:val="000000"/>
                <w:sz w:val="22"/>
                <w:szCs w:val="22"/>
              </w:rPr>
              <w:t xml:space="preserve"> set up the complex system, which demands numerous assumptions and estimates for s</w:t>
            </w:r>
            <w:r w:rsidR="00785D8D" w:rsidRPr="00D66C3B">
              <w:rPr>
                <w:rFonts w:ascii="Helvetica Neue" w:hAnsi="Helvetica Neue"/>
                <w:color w:val="000000"/>
                <w:sz w:val="22"/>
                <w:szCs w:val="22"/>
              </w:rPr>
              <w:t>ubjective measurement</w:t>
            </w:r>
          </w:p>
        </w:tc>
      </w:tr>
    </w:tbl>
    <w:p w14:paraId="3C35B1E9" w14:textId="77777777" w:rsidR="009A1D06" w:rsidRPr="00C166D0" w:rsidRDefault="009A1D06" w:rsidP="00243DA7">
      <w:pPr>
        <w:pStyle w:val="NormalWeb"/>
        <w:spacing w:before="0" w:beforeAutospacing="0" w:after="0" w:afterAutospacing="0"/>
        <w:rPr>
          <w:rFonts w:ascii="Helvetica Neue" w:hAnsi="Helvetica Neue"/>
          <w:b/>
          <w:bCs/>
          <w:color w:val="C45911" w:themeColor="accent2" w:themeShade="BF"/>
          <w:sz w:val="22"/>
          <w:szCs w:val="22"/>
          <w:u w:val="single"/>
        </w:rPr>
      </w:pPr>
    </w:p>
    <w:p w14:paraId="2C1FE2D7"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5E4E2520"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76F3205A"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682D13D4"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245EA507"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5DEDBE6E"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04AF6758"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581C453A"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4F98ACFE"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2F316DD5"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164F4AE4"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7AF8BD61" w14:textId="77777777" w:rsidR="00231FB7" w:rsidRDefault="00231FB7" w:rsidP="00C166D0">
      <w:pPr>
        <w:pStyle w:val="NormalWeb"/>
        <w:spacing w:before="0" w:beforeAutospacing="0" w:after="0" w:afterAutospacing="0"/>
        <w:outlineLvl w:val="0"/>
        <w:rPr>
          <w:rFonts w:ascii="Helvetica Neue" w:hAnsi="Helvetica Neue"/>
          <w:b/>
          <w:bCs/>
          <w:color w:val="7B7B7B" w:themeColor="accent3" w:themeShade="BF"/>
          <w:sz w:val="22"/>
          <w:szCs w:val="22"/>
        </w:rPr>
      </w:pPr>
    </w:p>
    <w:p w14:paraId="200EFD05" w14:textId="43FB4043" w:rsidR="009A1D06" w:rsidRPr="00FB68EE" w:rsidRDefault="009A1D06" w:rsidP="00C166D0">
      <w:pPr>
        <w:pStyle w:val="NormalWeb"/>
        <w:spacing w:before="0" w:beforeAutospacing="0" w:after="0" w:afterAutospacing="0"/>
        <w:outlineLvl w:val="0"/>
        <w:rPr>
          <w:rFonts w:ascii="Helvetica Neue" w:hAnsi="Helvetica Neue"/>
          <w:color w:val="7B7B7B" w:themeColor="accent3" w:themeShade="BF"/>
          <w:sz w:val="22"/>
          <w:szCs w:val="22"/>
        </w:rPr>
      </w:pPr>
      <w:r w:rsidRPr="00FB68EE">
        <w:rPr>
          <w:rFonts w:ascii="Helvetica Neue" w:hAnsi="Helvetica Neue"/>
          <w:b/>
          <w:bCs/>
          <w:color w:val="7B7B7B" w:themeColor="accent3" w:themeShade="BF"/>
          <w:sz w:val="22"/>
          <w:szCs w:val="22"/>
        </w:rPr>
        <w:lastRenderedPageBreak/>
        <w:t xml:space="preserve">MANAGING DIVISIONAL PERFORMANCE GROUP-WIDE </w:t>
      </w:r>
    </w:p>
    <w:p w14:paraId="70CDB60F" w14:textId="0D26FF8C" w:rsidR="009A1D06" w:rsidRPr="00D66C3B" w:rsidRDefault="009A1D06" w:rsidP="009A1D06">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The current bonus system of evaluating and rewarding Divisional Managers have led to the following ethical questions.</w:t>
      </w:r>
    </w:p>
    <w:tbl>
      <w:tblPr>
        <w:tblStyle w:val="GridTable5Dark-Accent4"/>
        <w:tblW w:w="10498" w:type="dxa"/>
        <w:tblInd w:w="-13"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808"/>
        <w:gridCol w:w="4170"/>
        <w:gridCol w:w="4520"/>
      </w:tblGrid>
      <w:tr w:rsidR="00243DA7" w:rsidRPr="00D66C3B" w14:paraId="7CE6B0DD" w14:textId="77777777" w:rsidTr="00A94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top w:val="none" w:sz="0" w:space="0" w:color="auto"/>
              <w:left w:val="none" w:sz="0" w:space="0" w:color="auto"/>
              <w:right w:val="none" w:sz="0" w:space="0" w:color="auto"/>
            </w:tcBorders>
            <w:hideMark/>
          </w:tcPr>
          <w:p w14:paraId="1ECE45AD" w14:textId="77777777" w:rsidR="009A1D06" w:rsidRPr="00D66C3B" w:rsidRDefault="009A1D06">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Factors</w:t>
            </w:r>
          </w:p>
        </w:tc>
        <w:tc>
          <w:tcPr>
            <w:tcW w:w="4170" w:type="dxa"/>
            <w:tcBorders>
              <w:top w:val="none" w:sz="0" w:space="0" w:color="auto"/>
              <w:left w:val="none" w:sz="0" w:space="0" w:color="auto"/>
              <w:right w:val="none" w:sz="0" w:space="0" w:color="auto"/>
            </w:tcBorders>
            <w:hideMark/>
          </w:tcPr>
          <w:p w14:paraId="6A53CACC" w14:textId="77777777" w:rsidR="009A1D06" w:rsidRPr="00D66C3B" w:rsidRDefault="009A1D06">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Analysis</w:t>
            </w:r>
          </w:p>
        </w:tc>
        <w:tc>
          <w:tcPr>
            <w:tcW w:w="4520" w:type="dxa"/>
            <w:tcBorders>
              <w:top w:val="none" w:sz="0" w:space="0" w:color="auto"/>
              <w:left w:val="none" w:sz="0" w:space="0" w:color="auto"/>
              <w:right w:val="none" w:sz="0" w:space="0" w:color="auto"/>
            </w:tcBorders>
            <w:hideMark/>
          </w:tcPr>
          <w:p w14:paraId="2B97E2DB" w14:textId="77777777" w:rsidR="009A1D06" w:rsidRPr="00D66C3B" w:rsidRDefault="009A1D06">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Recommended action</w:t>
            </w:r>
          </w:p>
        </w:tc>
      </w:tr>
      <w:tr w:rsidR="00243DA7" w:rsidRPr="00D66C3B" w14:paraId="49C0FDDE" w14:textId="77777777" w:rsidTr="00A94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left w:val="none" w:sz="0" w:space="0" w:color="auto"/>
            </w:tcBorders>
            <w:shd w:val="clear" w:color="auto" w:fill="FFF2CC" w:themeFill="accent4" w:themeFillTint="33"/>
            <w:hideMark/>
          </w:tcPr>
          <w:p w14:paraId="391C0F2A" w14:textId="77777777" w:rsidR="009A1D06" w:rsidRPr="00D66C3B" w:rsidRDefault="009A1D06">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 xml:space="preserve">Employees’ safety </w:t>
            </w:r>
          </w:p>
        </w:tc>
        <w:tc>
          <w:tcPr>
            <w:tcW w:w="4170" w:type="dxa"/>
            <w:shd w:val="clear" w:color="auto" w:fill="FFFFFF" w:themeFill="background1"/>
            <w:hideMark/>
          </w:tcPr>
          <w:p w14:paraId="047E81EC" w14:textId="6760EAF2" w:rsidR="009A1D06" w:rsidRPr="00D66C3B" w:rsidRDefault="009A1D06" w:rsidP="0092757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 xml:space="preserve">Cutting expenditure on training and postponing standard service schedule for safety critical equipment reduces the cost of investment and boost the ROI. </w:t>
            </w:r>
            <w:r w:rsidR="009B3BAA">
              <w:rPr>
                <w:rFonts w:ascii="Helvetica Neue" w:hAnsi="Helvetica Neue"/>
                <w:color w:val="000000"/>
                <w:sz w:val="22"/>
                <w:szCs w:val="22"/>
              </w:rPr>
              <w:t>Yet</w:t>
            </w:r>
            <w:r w:rsidRPr="00D66C3B">
              <w:rPr>
                <w:rFonts w:ascii="Helvetica Neue" w:hAnsi="Helvetica Neue"/>
                <w:color w:val="000000"/>
                <w:sz w:val="22"/>
                <w:szCs w:val="22"/>
              </w:rPr>
              <w:t>, employees’ safety is neglected.</w:t>
            </w:r>
          </w:p>
        </w:tc>
        <w:tc>
          <w:tcPr>
            <w:tcW w:w="4520" w:type="dxa"/>
            <w:shd w:val="clear" w:color="auto" w:fill="FFFFFF" w:themeFill="background1"/>
            <w:hideMark/>
          </w:tcPr>
          <w:p w14:paraId="2FD845BA" w14:textId="77777777" w:rsidR="00C05EC7" w:rsidRDefault="009A1D06" w:rsidP="0092757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66C3B">
              <w:rPr>
                <w:rFonts w:ascii="Helvetica Neue" w:hAnsi="Helvetica Neue"/>
                <w:color w:val="000000"/>
                <w:sz w:val="22"/>
                <w:szCs w:val="22"/>
              </w:rPr>
              <w:t xml:space="preserve">Maintain all safety expenditure and penalize managers </w:t>
            </w:r>
            <w:r w:rsidR="009B3BAA">
              <w:rPr>
                <w:rFonts w:ascii="Helvetica Neue" w:hAnsi="Helvetica Neue"/>
                <w:color w:val="000000"/>
                <w:sz w:val="22"/>
                <w:szCs w:val="22"/>
              </w:rPr>
              <w:t>who disregard employees’ safety</w:t>
            </w:r>
          </w:p>
          <w:p w14:paraId="044AEF0A" w14:textId="262F1288" w:rsidR="009A1D06" w:rsidRPr="00D66C3B" w:rsidRDefault="00CF649E" w:rsidP="0092757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as</w:t>
            </w:r>
            <w:r w:rsidR="00C05EC7" w:rsidRPr="00C05EC7">
              <w:rPr>
                <w:rFonts w:ascii="Helvetica Neue" w:hAnsi="Helvetica Neue"/>
                <w:color w:val="000000"/>
                <w:sz w:val="22"/>
                <w:szCs w:val="22"/>
              </w:rPr>
              <w:t xml:space="preserve"> reducing accidents is the way to boost ROI instead of cutting expenditure on training and postponing standard service</w:t>
            </w:r>
            <w:r w:rsidR="009A1D06" w:rsidRPr="00D66C3B">
              <w:rPr>
                <w:rFonts w:ascii="Helvetica Neue" w:hAnsi="Helvetica Neue"/>
                <w:color w:val="000000"/>
                <w:sz w:val="22"/>
                <w:szCs w:val="22"/>
              </w:rPr>
              <w:t xml:space="preserve"> </w:t>
            </w:r>
            <w:r w:rsidR="00123AE5">
              <w:rPr>
                <w:rStyle w:val="FootnoteReference"/>
                <w:rFonts w:ascii="Helvetica Neue" w:hAnsi="Helvetica Neue"/>
                <w:color w:val="000000"/>
                <w:sz w:val="22"/>
                <w:szCs w:val="22"/>
              </w:rPr>
              <w:footnoteReference w:id="3"/>
            </w:r>
          </w:p>
        </w:tc>
      </w:tr>
      <w:tr w:rsidR="00243DA7" w:rsidRPr="00D66C3B" w14:paraId="18C3051F" w14:textId="77777777" w:rsidTr="00A94306">
        <w:tc>
          <w:tcPr>
            <w:cnfStyle w:val="001000000000" w:firstRow="0" w:lastRow="0" w:firstColumn="1" w:lastColumn="0" w:oddVBand="0" w:evenVBand="0" w:oddHBand="0" w:evenHBand="0" w:firstRowFirstColumn="0" w:firstRowLastColumn="0" w:lastRowFirstColumn="0" w:lastRowLastColumn="0"/>
            <w:tcW w:w="1808" w:type="dxa"/>
            <w:tcBorders>
              <w:left w:val="none" w:sz="0" w:space="0" w:color="auto"/>
            </w:tcBorders>
            <w:shd w:val="clear" w:color="auto" w:fill="FFF2CC" w:themeFill="accent4" w:themeFillTint="33"/>
            <w:hideMark/>
          </w:tcPr>
          <w:p w14:paraId="0BD80013" w14:textId="77777777" w:rsidR="009A1D06" w:rsidRPr="00D66C3B" w:rsidRDefault="009A1D06">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Investor relations</w:t>
            </w:r>
          </w:p>
        </w:tc>
        <w:tc>
          <w:tcPr>
            <w:tcW w:w="4170" w:type="dxa"/>
            <w:shd w:val="clear" w:color="auto" w:fill="FFFFFF" w:themeFill="background1"/>
            <w:hideMark/>
          </w:tcPr>
          <w:p w14:paraId="788784E2" w14:textId="6DFEEDCF" w:rsidR="009A1D06" w:rsidRPr="00D66C3B" w:rsidRDefault="009A1D06" w:rsidP="0092757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Ramping up production towards year end in hope of declaring better closing stocks results</w:t>
            </w:r>
            <w:r w:rsidR="00C35E31">
              <w:rPr>
                <w:rFonts w:ascii="Helvetica Neue" w:hAnsi="Helvetica Neue"/>
                <w:color w:val="000000"/>
                <w:sz w:val="22"/>
                <w:szCs w:val="22"/>
              </w:rPr>
              <w:t xml:space="preserve"> is unethical as it</w:t>
            </w:r>
            <w:r w:rsidRPr="00D66C3B">
              <w:rPr>
                <w:rFonts w:ascii="Helvetica Neue" w:hAnsi="Helvetica Neue"/>
                <w:color w:val="000000"/>
                <w:sz w:val="22"/>
                <w:szCs w:val="22"/>
              </w:rPr>
              <w:t xml:space="preserve"> manipulate</w:t>
            </w:r>
            <w:r w:rsidR="00C35E31">
              <w:rPr>
                <w:rFonts w:ascii="Helvetica Neue" w:hAnsi="Helvetica Neue"/>
                <w:color w:val="000000"/>
                <w:sz w:val="22"/>
                <w:szCs w:val="22"/>
              </w:rPr>
              <w:t>s</w:t>
            </w:r>
            <w:r w:rsidRPr="00D66C3B">
              <w:rPr>
                <w:rFonts w:ascii="Helvetica Neue" w:hAnsi="Helvetica Neue"/>
                <w:color w:val="000000"/>
                <w:sz w:val="22"/>
                <w:szCs w:val="22"/>
              </w:rPr>
              <w:t xml:space="preserve"> the company’s financial statements for the</w:t>
            </w:r>
            <w:r w:rsidR="00C35E31">
              <w:rPr>
                <w:rFonts w:ascii="Helvetica Neue" w:hAnsi="Helvetica Neue"/>
                <w:color w:val="000000"/>
                <w:sz w:val="22"/>
                <w:szCs w:val="22"/>
              </w:rPr>
              <w:t xml:space="preserve"> benefit of investors relations, which </w:t>
            </w:r>
            <w:r w:rsidRPr="00D66C3B">
              <w:rPr>
                <w:rFonts w:ascii="Helvetica Neue" w:hAnsi="Helvetica Neue"/>
                <w:color w:val="000000"/>
                <w:sz w:val="22"/>
                <w:szCs w:val="22"/>
              </w:rPr>
              <w:t>hampers AMANGO’s credit worthiness.</w:t>
            </w:r>
          </w:p>
        </w:tc>
        <w:tc>
          <w:tcPr>
            <w:tcW w:w="4520" w:type="dxa"/>
            <w:shd w:val="clear" w:color="auto" w:fill="FFFFFF" w:themeFill="background1"/>
            <w:hideMark/>
          </w:tcPr>
          <w:p w14:paraId="0201C3D9" w14:textId="79A6CB80" w:rsidR="009A1D06" w:rsidRPr="00D66C3B" w:rsidRDefault="009A1D06" w:rsidP="0092757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Ramped up production should be terminated immediately and maintain integrity and accountability to the shareholders</w:t>
            </w:r>
          </w:p>
        </w:tc>
      </w:tr>
      <w:tr w:rsidR="00243DA7" w:rsidRPr="00D66C3B" w14:paraId="7E11C81C" w14:textId="77777777" w:rsidTr="00A9430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808" w:type="dxa"/>
            <w:tcBorders>
              <w:left w:val="none" w:sz="0" w:space="0" w:color="auto"/>
              <w:bottom w:val="none" w:sz="0" w:space="0" w:color="auto"/>
            </w:tcBorders>
            <w:shd w:val="clear" w:color="auto" w:fill="FFF2CC" w:themeFill="accent4" w:themeFillTint="33"/>
            <w:hideMark/>
          </w:tcPr>
          <w:p w14:paraId="0CA82CF7" w14:textId="77777777" w:rsidR="009A1D06" w:rsidRPr="00D66C3B" w:rsidRDefault="009A1D06">
            <w:pPr>
              <w:pStyle w:val="NormalWeb"/>
              <w:spacing w:before="0" w:beforeAutospacing="0" w:after="0" w:afterAutospacing="0"/>
              <w:jc w:val="both"/>
              <w:rPr>
                <w:rFonts w:ascii="Helvetica Neue" w:hAnsi="Helvetica Neue"/>
                <w:sz w:val="22"/>
                <w:szCs w:val="22"/>
              </w:rPr>
            </w:pPr>
            <w:r w:rsidRPr="00D66C3B">
              <w:rPr>
                <w:rFonts w:ascii="Helvetica Neue" w:hAnsi="Helvetica Neue"/>
                <w:color w:val="000000"/>
                <w:sz w:val="22"/>
                <w:szCs w:val="22"/>
              </w:rPr>
              <w:t>Organizational efficiency</w:t>
            </w:r>
          </w:p>
        </w:tc>
        <w:tc>
          <w:tcPr>
            <w:tcW w:w="4170" w:type="dxa"/>
            <w:shd w:val="clear" w:color="auto" w:fill="FFFFFF" w:themeFill="background1"/>
            <w:hideMark/>
          </w:tcPr>
          <w:p w14:paraId="2AD1BAC7" w14:textId="49270991" w:rsidR="009A1D06" w:rsidRPr="00D66C3B" w:rsidRDefault="009A1D06" w:rsidP="0092757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66C3B">
              <w:rPr>
                <w:rFonts w:ascii="Helvetica Neue" w:hAnsi="Helvetica Neue"/>
                <w:color w:val="000000"/>
                <w:sz w:val="22"/>
                <w:szCs w:val="22"/>
              </w:rPr>
              <w:t>Since bonus is a substantial part of their earnings, the pursuit of self interest by Divisional Managers lead</w:t>
            </w:r>
            <w:r w:rsidR="001518A9">
              <w:rPr>
                <w:rFonts w:ascii="Helvetica Neue" w:hAnsi="Helvetica Neue"/>
                <w:color w:val="000000"/>
                <w:sz w:val="22"/>
                <w:szCs w:val="22"/>
              </w:rPr>
              <w:t>s</w:t>
            </w:r>
            <w:r w:rsidRPr="00D66C3B">
              <w:rPr>
                <w:rFonts w:ascii="Helvetica Neue" w:hAnsi="Helvetica Neue"/>
                <w:color w:val="000000"/>
                <w:sz w:val="22"/>
                <w:szCs w:val="22"/>
              </w:rPr>
              <w:t xml:space="preserve"> to transfer pricing, plunging AMANGO’s efficiency in resources allocation.</w:t>
            </w:r>
          </w:p>
        </w:tc>
        <w:tc>
          <w:tcPr>
            <w:tcW w:w="4520" w:type="dxa"/>
            <w:shd w:val="clear" w:color="auto" w:fill="FFFFFF" w:themeFill="background1"/>
            <w:hideMark/>
          </w:tcPr>
          <w:p w14:paraId="019DDFF2" w14:textId="467913AD" w:rsidR="001518A9" w:rsidRDefault="001518A9" w:rsidP="00376800">
            <w:pPr>
              <w:pStyle w:val="NormalWeb"/>
              <w:numPr>
                <w:ilvl w:val="0"/>
                <w:numId w:val="1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Pr>
                <w:rFonts w:ascii="Helvetica Neue" w:hAnsi="Helvetica Neue"/>
                <w:color w:val="000000"/>
                <w:sz w:val="22"/>
                <w:szCs w:val="22"/>
              </w:rPr>
              <w:t xml:space="preserve">Appoint </w:t>
            </w:r>
            <w:r w:rsidR="009A1D06" w:rsidRPr="00D66C3B">
              <w:rPr>
                <w:rFonts w:ascii="Helvetica Neue" w:hAnsi="Helvetica Neue"/>
                <w:color w:val="000000"/>
                <w:sz w:val="22"/>
                <w:szCs w:val="22"/>
              </w:rPr>
              <w:t xml:space="preserve">supervisors to monitor the managers </w:t>
            </w:r>
            <w:r w:rsidR="00B32D5A">
              <w:rPr>
                <w:rFonts w:ascii="Helvetica Neue" w:hAnsi="Helvetica Neue"/>
                <w:color w:val="000000"/>
                <w:sz w:val="22"/>
                <w:szCs w:val="22"/>
              </w:rPr>
              <w:t>to avoid</w:t>
            </w:r>
            <w:r w:rsidR="009A1D06" w:rsidRPr="00D66C3B">
              <w:rPr>
                <w:rFonts w:ascii="Helvetica Neue" w:hAnsi="Helvetica Neue"/>
                <w:color w:val="000000"/>
                <w:sz w:val="22"/>
                <w:szCs w:val="22"/>
              </w:rPr>
              <w:t xml:space="preserve"> unnecessary adjustmen</w:t>
            </w:r>
            <w:r>
              <w:rPr>
                <w:rFonts w:ascii="Helvetica Neue" w:hAnsi="Helvetica Neue"/>
                <w:color w:val="000000"/>
                <w:sz w:val="22"/>
                <w:szCs w:val="22"/>
              </w:rPr>
              <w:t>t of charges for a higher bonus in the short run</w:t>
            </w:r>
          </w:p>
          <w:p w14:paraId="051B2973" w14:textId="1DE36B2F" w:rsidR="009A1D06" w:rsidRPr="001518A9" w:rsidRDefault="001518A9" w:rsidP="00376800">
            <w:pPr>
              <w:pStyle w:val="NormalWeb"/>
              <w:numPr>
                <w:ilvl w:val="0"/>
                <w:numId w:val="1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Pr>
                <w:rFonts w:ascii="Helvetica Neue" w:hAnsi="Helvetica Neue"/>
                <w:color w:val="000000"/>
                <w:sz w:val="22"/>
                <w:szCs w:val="22"/>
              </w:rPr>
              <w:t>Modify</w:t>
            </w:r>
            <w:r w:rsidR="009A1D06" w:rsidRPr="00D66C3B">
              <w:rPr>
                <w:rFonts w:ascii="Helvetica Neue" w:hAnsi="Helvetica Neue"/>
                <w:color w:val="000000"/>
                <w:sz w:val="22"/>
                <w:szCs w:val="22"/>
              </w:rPr>
              <w:t xml:space="preserve"> bonus system </w:t>
            </w:r>
            <w:r w:rsidR="00B32D5A">
              <w:rPr>
                <w:rFonts w:ascii="Helvetica Neue" w:hAnsi="Helvetica Neue"/>
                <w:color w:val="000000"/>
                <w:sz w:val="22"/>
                <w:szCs w:val="22"/>
              </w:rPr>
              <w:t>by adding</w:t>
            </w:r>
            <w:r w:rsidR="009A1D06" w:rsidRPr="00D66C3B">
              <w:rPr>
                <w:rFonts w:ascii="Helvetica Neue" w:hAnsi="Helvetica Neue"/>
                <w:color w:val="000000"/>
                <w:sz w:val="22"/>
                <w:szCs w:val="22"/>
              </w:rPr>
              <w:t xml:space="preserve"> ethics criteria</w:t>
            </w:r>
            <w:r>
              <w:rPr>
                <w:rFonts w:ascii="Helvetica Neue" w:hAnsi="Helvetica Neue"/>
                <w:color w:val="000000"/>
                <w:sz w:val="22"/>
                <w:szCs w:val="22"/>
              </w:rPr>
              <w:t xml:space="preserve"> and investigate</w:t>
            </w:r>
            <w:r w:rsidR="009A1D06" w:rsidRPr="00D66C3B">
              <w:rPr>
                <w:rFonts w:ascii="Helvetica Neue" w:hAnsi="Helvetica Neue"/>
                <w:color w:val="000000"/>
                <w:sz w:val="22"/>
                <w:szCs w:val="22"/>
              </w:rPr>
              <w:t xml:space="preserve"> </w:t>
            </w:r>
            <w:r>
              <w:rPr>
                <w:rFonts w:ascii="Helvetica Neue" w:hAnsi="Helvetica Neue"/>
                <w:color w:val="000000"/>
                <w:sz w:val="22"/>
                <w:szCs w:val="22"/>
              </w:rPr>
              <w:t>the</w:t>
            </w:r>
            <w:r w:rsidR="009A1D06" w:rsidRPr="00D66C3B">
              <w:rPr>
                <w:rFonts w:ascii="Helvetica Neue" w:hAnsi="Helvetica Neue"/>
                <w:color w:val="000000"/>
                <w:sz w:val="22"/>
                <w:szCs w:val="22"/>
              </w:rPr>
              <w:t xml:space="preserve"> inefficient resource allocation </w:t>
            </w:r>
            <w:r>
              <w:rPr>
                <w:rFonts w:ascii="Helvetica Neue" w:hAnsi="Helvetica Neue"/>
                <w:color w:val="000000"/>
                <w:sz w:val="22"/>
                <w:szCs w:val="22"/>
              </w:rPr>
              <w:t>in the long run</w:t>
            </w:r>
          </w:p>
        </w:tc>
      </w:tr>
    </w:tbl>
    <w:p w14:paraId="553D96B3" w14:textId="20A4E63D" w:rsidR="00695C76" w:rsidRPr="00D66C3B" w:rsidRDefault="00695C76" w:rsidP="0000276F">
      <w:pPr>
        <w:rPr>
          <w:rFonts w:ascii="Helvetica Neue" w:hAnsi="Helvetica Neue"/>
          <w:sz w:val="22"/>
          <w:szCs w:val="22"/>
        </w:rPr>
      </w:pPr>
    </w:p>
    <w:p w14:paraId="487DD5F0" w14:textId="3C021E84" w:rsidR="009A1D06" w:rsidRPr="00D66C3B" w:rsidRDefault="009A1D06" w:rsidP="0000276F">
      <w:pPr>
        <w:rPr>
          <w:rFonts w:ascii="Helvetica Neue" w:hAnsi="Helvetica Neue"/>
          <w:sz w:val="22"/>
          <w:szCs w:val="22"/>
        </w:rPr>
      </w:pPr>
    </w:p>
    <w:p w14:paraId="1E8534BA" w14:textId="5AD6AC67" w:rsidR="009A1D06" w:rsidRDefault="00646058" w:rsidP="0000276F">
      <w:pPr>
        <w:rPr>
          <w:rFonts w:ascii="Helvetica Neue" w:hAnsi="Helvetica Neue"/>
          <w:b/>
          <w:color w:val="C45911" w:themeColor="accent2" w:themeShade="BF"/>
          <w:sz w:val="32"/>
          <w:szCs w:val="32"/>
        </w:rPr>
      </w:pPr>
      <w:r w:rsidRPr="00646058">
        <w:rPr>
          <w:rFonts w:ascii="Helvetica Neue" w:hAnsi="Helvetica Neue"/>
          <w:b/>
          <w:color w:val="C45911" w:themeColor="accent2" w:themeShade="BF"/>
          <w:sz w:val="32"/>
          <w:szCs w:val="32"/>
        </w:rPr>
        <w:t>Conclusion</w:t>
      </w:r>
    </w:p>
    <w:p w14:paraId="2DD6B186" w14:textId="77777777" w:rsidR="009A3B11" w:rsidRPr="009A3B11" w:rsidRDefault="009A3B11" w:rsidP="0000276F">
      <w:pPr>
        <w:rPr>
          <w:rFonts w:ascii="Helvetica Neue" w:hAnsi="Helvetica Neue"/>
          <w:b/>
          <w:color w:val="C45911" w:themeColor="accent2" w:themeShade="BF"/>
          <w:sz w:val="22"/>
          <w:szCs w:val="22"/>
        </w:rPr>
      </w:pPr>
    </w:p>
    <w:p w14:paraId="2B29F8F8" w14:textId="006F3755" w:rsidR="00695C76" w:rsidRPr="00D66C3B" w:rsidRDefault="00AF7FDF" w:rsidP="0000276F">
      <w:pPr>
        <w:rPr>
          <w:rFonts w:ascii="Helvetica Neue" w:hAnsi="Helvetica Neue"/>
          <w:sz w:val="22"/>
          <w:szCs w:val="22"/>
        </w:rPr>
      </w:pPr>
      <w:r>
        <w:rPr>
          <w:rFonts w:ascii="Helvetica Neue" w:hAnsi="Helvetica Neue"/>
          <w:sz w:val="22"/>
          <w:szCs w:val="22"/>
        </w:rPr>
        <w:t>The</w:t>
      </w:r>
      <w:r w:rsidR="00646058" w:rsidRPr="00646058">
        <w:rPr>
          <w:rFonts w:ascii="Helvetica Neue" w:hAnsi="Helvetica Neue"/>
          <w:sz w:val="22"/>
          <w:szCs w:val="22"/>
        </w:rPr>
        <w:t xml:space="preserve"> above strategic evaluation, recommendation and implementation take AMANGO’s 7 pillars of value into account and prioritise principal risks that are outside and at the limit of the</w:t>
      </w:r>
      <w:r>
        <w:rPr>
          <w:rFonts w:ascii="Helvetica Neue" w:hAnsi="Helvetica Neue"/>
          <w:sz w:val="22"/>
          <w:szCs w:val="22"/>
        </w:rPr>
        <w:t xml:space="preserve"> </w:t>
      </w:r>
      <w:r w:rsidR="00646058" w:rsidRPr="00646058">
        <w:rPr>
          <w:rFonts w:ascii="Helvetica Neue" w:hAnsi="Helvetica Neue"/>
          <w:sz w:val="22"/>
          <w:szCs w:val="22"/>
        </w:rPr>
        <w:t>Board’s risk appetite. From the urgent operational risk in Australia to long-term corporate reconstruction and reorganisation, we recommend comprehensive commercial and ethical solutions to reduce net debt and improve credit rating in financial performance as well as maintain business ethics which value employees’ safety and socio-political development in Australia, South Africa, Brazil and Canada. Lastly, the re</w:t>
      </w:r>
      <w:r w:rsidR="00646058">
        <w:rPr>
          <w:rFonts w:ascii="Helvetica Neue" w:hAnsi="Helvetica Neue"/>
          <w:sz w:val="22"/>
          <w:szCs w:val="22"/>
        </w:rPr>
        <w:t>port is also in line with the 3-</w:t>
      </w:r>
      <w:r w:rsidR="00646058" w:rsidRPr="00646058">
        <w:rPr>
          <w:rFonts w:ascii="Helvetica Neue" w:hAnsi="Helvetica Neue"/>
          <w:sz w:val="22"/>
          <w:szCs w:val="22"/>
        </w:rPr>
        <w:t>year viability statement the Board has committed to deliver returns to its global base of shareholders.</w:t>
      </w:r>
    </w:p>
    <w:p w14:paraId="5714B276" w14:textId="64D2A44A" w:rsidR="00BD6405" w:rsidRPr="00D66C3B" w:rsidRDefault="00BD6405" w:rsidP="0000276F">
      <w:pPr>
        <w:rPr>
          <w:rFonts w:ascii="Helvetica Neue" w:hAnsi="Helvetica Neue"/>
          <w:sz w:val="22"/>
          <w:szCs w:val="22"/>
        </w:rPr>
      </w:pPr>
    </w:p>
    <w:p w14:paraId="16880682" w14:textId="190EEC2E" w:rsidR="00BD6405" w:rsidRPr="00D66C3B" w:rsidRDefault="00BD6405" w:rsidP="0000276F">
      <w:pPr>
        <w:rPr>
          <w:rFonts w:ascii="Helvetica Neue" w:hAnsi="Helvetica Neue"/>
          <w:sz w:val="22"/>
          <w:szCs w:val="22"/>
        </w:rPr>
      </w:pPr>
    </w:p>
    <w:p w14:paraId="06DB5C89" w14:textId="6EE4B24B" w:rsidR="00BD6405" w:rsidRPr="00D66C3B" w:rsidRDefault="00BD6405" w:rsidP="0000276F">
      <w:pPr>
        <w:rPr>
          <w:rFonts w:ascii="Helvetica Neue" w:hAnsi="Helvetica Neue"/>
          <w:sz w:val="22"/>
          <w:szCs w:val="22"/>
        </w:rPr>
      </w:pPr>
    </w:p>
    <w:p w14:paraId="4B45C080" w14:textId="7DD806CE" w:rsidR="006B5131" w:rsidRPr="00DA469E" w:rsidRDefault="00BD6405">
      <w:pPr>
        <w:rPr>
          <w:rFonts w:ascii="Helvetica Neue" w:hAnsi="Helvetica Neue"/>
          <w:sz w:val="22"/>
          <w:szCs w:val="22"/>
        </w:rPr>
      </w:pPr>
      <w:r w:rsidRPr="00D66C3B">
        <w:rPr>
          <w:rFonts w:ascii="Helvetica Neue" w:hAnsi="Helvetica Neue"/>
          <w:sz w:val="22"/>
          <w:szCs w:val="22"/>
        </w:rPr>
        <w:br w:type="page"/>
      </w:r>
      <w:r w:rsidR="00DA469E" w:rsidRPr="00DA469E">
        <w:rPr>
          <w:rFonts w:ascii="Helvetica Neue" w:hAnsi="Helvetica Neue"/>
          <w:b/>
          <w:noProof/>
          <w:color w:val="C45911" w:themeColor="accent2" w:themeShade="BF"/>
          <w:sz w:val="32"/>
          <w:szCs w:val="32"/>
          <w:lang w:val="en-US" w:eastAsia="zh-TW"/>
        </w:rPr>
        <w:lastRenderedPageBreak/>
        <w:t>APPENDICES</w:t>
      </w:r>
    </w:p>
    <w:p w14:paraId="4A759D0A" w14:textId="77777777" w:rsidR="00714404" w:rsidRDefault="00714404" w:rsidP="00D33D1C">
      <w:pPr>
        <w:outlineLvl w:val="0"/>
        <w:rPr>
          <w:rFonts w:ascii="Helvetica Neue" w:hAnsi="Helvetica Neue"/>
          <w:noProof/>
          <w:sz w:val="22"/>
          <w:szCs w:val="22"/>
          <w:lang w:val="en-US" w:eastAsia="zh-TW"/>
        </w:rPr>
      </w:pPr>
    </w:p>
    <w:p w14:paraId="0BBCBCC3" w14:textId="77777777" w:rsidR="00271378" w:rsidRPr="00DA469E" w:rsidRDefault="00271378" w:rsidP="00D33D1C">
      <w:pPr>
        <w:outlineLvl w:val="0"/>
        <w:rPr>
          <w:rFonts w:ascii="Helvetica Neue" w:hAnsi="Helvetica Neue"/>
          <w:noProof/>
          <w:sz w:val="22"/>
          <w:szCs w:val="22"/>
          <w:lang w:val="en-US" w:eastAsia="zh-TW"/>
        </w:rPr>
      </w:pPr>
      <w:r w:rsidRPr="00DA469E">
        <w:rPr>
          <w:rFonts w:ascii="Helvetica Neue" w:hAnsi="Helvetica Neue"/>
          <w:noProof/>
          <w:sz w:val="22"/>
          <w:szCs w:val="22"/>
          <w:lang w:val="en-US" w:eastAsia="zh-TW"/>
        </w:rPr>
        <w:t xml:space="preserve">Fig. 2.1 NPV of Disposal of Coal Mine </w:t>
      </w:r>
    </w:p>
    <w:tbl>
      <w:tblPr>
        <w:tblStyle w:val="TableGrid"/>
        <w:tblW w:w="0" w:type="auto"/>
        <w:tblLook w:val="04A0" w:firstRow="1" w:lastRow="0" w:firstColumn="1" w:lastColumn="0" w:noHBand="0" w:noVBand="1"/>
      </w:tblPr>
      <w:tblGrid>
        <w:gridCol w:w="3055"/>
        <w:gridCol w:w="2430"/>
        <w:gridCol w:w="2352"/>
        <w:gridCol w:w="2613"/>
      </w:tblGrid>
      <w:tr w:rsidR="00C534A0" w14:paraId="0C36ACDF"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0C55CF62" w14:textId="30D33941" w:rsidR="00C534A0" w:rsidRPr="00C534A0" w:rsidRDefault="00C534A0" w:rsidP="00C534A0">
            <w:pPr>
              <w:outlineLvl w:val="0"/>
              <w:rPr>
                <w:rFonts w:ascii="Helvetica Neue" w:hAnsi="Helvetica Neue"/>
                <w:color w:val="000000" w:themeColor="text1"/>
                <w:sz w:val="22"/>
                <w:szCs w:val="22"/>
                <w:u w:val="single"/>
              </w:rPr>
            </w:pPr>
            <w:r w:rsidRPr="00C534A0">
              <w:rPr>
                <w:rFonts w:ascii="Helvetica Neue" w:eastAsia="Times New Roman" w:hAnsi="Helvetica Neue"/>
                <w:color w:val="000000" w:themeColor="text1"/>
                <w:sz w:val="22"/>
                <w:szCs w:val="22"/>
              </w:rPr>
              <w:t>US$ (millions)</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5301A2F7" w14:textId="67F2434C" w:rsidR="00C534A0" w:rsidRPr="00C534A0" w:rsidRDefault="00C534A0" w:rsidP="00C534A0">
            <w:pPr>
              <w:outlineLvl w:val="0"/>
              <w:rPr>
                <w:rFonts w:ascii="Helvetica Neue" w:hAnsi="Helvetica Neue"/>
                <w:b/>
                <w:color w:val="000000" w:themeColor="text1"/>
                <w:sz w:val="22"/>
                <w:szCs w:val="22"/>
                <w:u w:val="single"/>
              </w:rPr>
            </w:pPr>
            <w:r w:rsidRPr="00C534A0">
              <w:rPr>
                <w:rFonts w:ascii="Helvetica Neue" w:hAnsi="Helvetica Neue"/>
                <w:b/>
                <w:color w:val="000000"/>
                <w:sz w:val="22"/>
                <w:szCs w:val="22"/>
              </w:rPr>
              <w:t>2016</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00D5B8B3" w14:textId="540CA010" w:rsidR="00C534A0" w:rsidRPr="00C534A0" w:rsidRDefault="00C534A0" w:rsidP="00C534A0">
            <w:pPr>
              <w:outlineLvl w:val="0"/>
              <w:rPr>
                <w:rFonts w:ascii="Helvetica Neue" w:hAnsi="Helvetica Neue"/>
                <w:b/>
                <w:color w:val="000000" w:themeColor="text1"/>
                <w:sz w:val="22"/>
                <w:szCs w:val="22"/>
                <w:u w:val="single"/>
              </w:rPr>
            </w:pPr>
            <w:r w:rsidRPr="00C534A0">
              <w:rPr>
                <w:rFonts w:ascii="Helvetica Neue" w:hAnsi="Helvetica Neue"/>
                <w:b/>
                <w:color w:val="000000"/>
                <w:sz w:val="22"/>
                <w:szCs w:val="22"/>
              </w:rPr>
              <w:t>2017</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221B4BC6" w14:textId="03655D68" w:rsidR="00C534A0" w:rsidRPr="00C534A0" w:rsidRDefault="00C534A0" w:rsidP="00C534A0">
            <w:pPr>
              <w:outlineLvl w:val="0"/>
              <w:rPr>
                <w:rFonts w:ascii="Helvetica Neue" w:hAnsi="Helvetica Neue"/>
                <w:b/>
                <w:color w:val="000000" w:themeColor="text1"/>
                <w:sz w:val="22"/>
                <w:szCs w:val="22"/>
                <w:u w:val="single"/>
              </w:rPr>
            </w:pPr>
            <w:r w:rsidRPr="00C534A0">
              <w:rPr>
                <w:rFonts w:ascii="Helvetica Neue" w:hAnsi="Helvetica Neue"/>
                <w:b/>
                <w:color w:val="000000"/>
                <w:sz w:val="22"/>
                <w:szCs w:val="22"/>
              </w:rPr>
              <w:t>2018</w:t>
            </w:r>
          </w:p>
        </w:tc>
      </w:tr>
      <w:tr w:rsidR="00C534A0" w14:paraId="5F544DEE"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E382FC2" w14:textId="10E8048F"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Operating Cost</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5C8CF892" w14:textId="62BD1F38"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(24,567)</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2728E3BD" w14:textId="0C638947"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(22,407.18)</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6B5964F" w14:textId="61962BC7"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(20,437.25)</w:t>
            </w:r>
          </w:p>
        </w:tc>
      </w:tr>
      <w:tr w:rsidR="00C534A0" w14:paraId="697A8F55"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28929FFF" w14:textId="3003993F"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 Assume Constant Yearly Change as in 2015 to 2016</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1C10C594" w14:textId="591A59F7"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-8.79%</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4A7888FB" w14:textId="62FA4F6A"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-8.79%</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0D2BEEF3" w14:textId="37C58AEC"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-8.79%</w:t>
            </w:r>
          </w:p>
        </w:tc>
      </w:tr>
      <w:tr w:rsidR="00C534A0" w14:paraId="46F50F33"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DD98C6B" w14:textId="151AE1AD"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Operating Cost Saved</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3DECA4DC" w14:textId="306F4B6A"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6141.75</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3A7D6A68" w14:textId="38ACE684"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5601.80</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7867F37E" w14:textId="5C143AF4"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5109.31</w:t>
            </w:r>
          </w:p>
        </w:tc>
      </w:tr>
      <w:tr w:rsidR="00C534A0" w14:paraId="298D6C01"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4254FD0E" w14:textId="435070E1"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Cost to be Paid</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517CE0A5" w14:textId="0F269D27"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-1500.00</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3EC2FC9F" w14:textId="77777777" w:rsidR="00C534A0" w:rsidRDefault="00C534A0" w:rsidP="00C534A0">
            <w:pPr>
              <w:outlineLvl w:val="0"/>
              <w:rPr>
                <w:rFonts w:ascii="Helvetica Neue" w:hAnsi="Helvetica Neue"/>
                <w:color w:val="000000" w:themeColor="text1"/>
                <w:sz w:val="22"/>
                <w:szCs w:val="22"/>
                <w:u w:val="single"/>
              </w:rPr>
            </w:pP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59624211" w14:textId="77777777" w:rsidR="00C534A0" w:rsidRDefault="00C534A0" w:rsidP="00C534A0">
            <w:pPr>
              <w:outlineLvl w:val="0"/>
              <w:rPr>
                <w:rFonts w:ascii="Helvetica Neue" w:hAnsi="Helvetica Neue"/>
                <w:color w:val="000000" w:themeColor="text1"/>
                <w:sz w:val="22"/>
                <w:szCs w:val="22"/>
                <w:u w:val="single"/>
              </w:rPr>
            </w:pPr>
          </w:p>
        </w:tc>
      </w:tr>
      <w:tr w:rsidR="00C534A0" w14:paraId="2E6299D1"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3175366F" w14:textId="00074913"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Total CFs</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78B61284" w14:textId="576793F8"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4641.75</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7BF15C1E" w14:textId="3BA470C7"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5601.80</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7567E900" w14:textId="2E875A69"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5109.31</w:t>
            </w:r>
          </w:p>
        </w:tc>
      </w:tr>
      <w:tr w:rsidR="00C534A0" w14:paraId="474233BC"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17B3A14C" w14:textId="328B0F82"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Discounting rate (7.50%)</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13FA731" w14:textId="19A43900"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1.00</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1FDE0AF" w14:textId="4C2B7A15"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1.07</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3A18A44" w14:textId="3AF7639A"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1.15</w:t>
            </w:r>
          </w:p>
        </w:tc>
      </w:tr>
      <w:tr w:rsidR="00C534A0" w14:paraId="26285CB5"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F2CC" w:themeFill="accent4" w:themeFillTint="33"/>
          </w:tcPr>
          <w:p w14:paraId="51C795C0" w14:textId="1BDEAB26"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Discounted Cash Flows</w:t>
            </w:r>
          </w:p>
        </w:tc>
        <w:tc>
          <w:tcPr>
            <w:tcW w:w="243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70C8DA83" w14:textId="3FB4DAF8"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4641.75</w:t>
            </w:r>
          </w:p>
        </w:tc>
        <w:tc>
          <w:tcPr>
            <w:tcW w:w="235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6473C5C7" w14:textId="184135A3"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5211.18</w:t>
            </w:r>
          </w:p>
        </w:tc>
        <w:tc>
          <w:tcPr>
            <w:tcW w:w="2613"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14:paraId="48775C9A" w14:textId="18B36404"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4443.21</w:t>
            </w:r>
          </w:p>
        </w:tc>
      </w:tr>
      <w:tr w:rsidR="00C534A0" w14:paraId="69D8E170" w14:textId="77777777" w:rsidTr="00C534A0">
        <w:tc>
          <w:tcPr>
            <w:tcW w:w="3055"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757960A5" w14:textId="48588567" w:rsidR="00C534A0" w:rsidRPr="00C534A0" w:rsidRDefault="00C534A0" w:rsidP="00C534A0">
            <w:pPr>
              <w:outlineLvl w:val="0"/>
              <w:rPr>
                <w:rFonts w:ascii="Helvetica Neue" w:hAnsi="Helvetica Neue"/>
                <w:b/>
                <w:color w:val="000000" w:themeColor="text1"/>
                <w:sz w:val="22"/>
                <w:szCs w:val="22"/>
                <w:u w:val="single"/>
              </w:rPr>
            </w:pPr>
            <w:r w:rsidRPr="00C534A0">
              <w:rPr>
                <w:rFonts w:ascii="Helvetica Neue" w:hAnsi="Helvetica Neue"/>
                <w:b/>
                <w:color w:val="000000"/>
                <w:sz w:val="22"/>
                <w:szCs w:val="22"/>
              </w:rPr>
              <w:t>NPV</w:t>
            </w:r>
          </w:p>
        </w:tc>
        <w:tc>
          <w:tcPr>
            <w:tcW w:w="7395" w:type="dxa"/>
            <w:gridSpan w:val="3"/>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7B864A2F" w14:textId="11CCE839" w:rsidR="00C534A0" w:rsidRDefault="00C534A0" w:rsidP="00C534A0">
            <w:pPr>
              <w:outlineLvl w:val="0"/>
              <w:rPr>
                <w:rFonts w:ascii="Helvetica Neue" w:hAnsi="Helvetica Neue"/>
                <w:color w:val="000000" w:themeColor="text1"/>
                <w:sz w:val="22"/>
                <w:szCs w:val="22"/>
                <w:u w:val="single"/>
              </w:rPr>
            </w:pPr>
            <w:r w:rsidRPr="00D66C3B">
              <w:rPr>
                <w:rFonts w:ascii="Helvetica Neue" w:hAnsi="Helvetica Neue"/>
                <w:b/>
                <w:bCs/>
                <w:color w:val="000000"/>
                <w:sz w:val="22"/>
                <w:szCs w:val="22"/>
              </w:rPr>
              <w:t>14296.14</w:t>
            </w:r>
          </w:p>
        </w:tc>
      </w:tr>
    </w:tbl>
    <w:p w14:paraId="13F6439F" w14:textId="1FEF7A48" w:rsidR="00482687" w:rsidRPr="00DA469E" w:rsidRDefault="00C534A0" w:rsidP="00D33D1C">
      <w:pPr>
        <w:outlineLvl w:val="0"/>
        <w:rPr>
          <w:rFonts w:ascii="Helvetica Neue" w:hAnsi="Helvetica Neue"/>
          <w:bCs/>
          <w:color w:val="000000" w:themeColor="text1"/>
          <w:sz w:val="22"/>
          <w:szCs w:val="22"/>
        </w:rPr>
      </w:pPr>
      <w:r w:rsidRPr="00DA469E">
        <w:rPr>
          <w:rFonts w:ascii="Helvetica Neue" w:hAnsi="Helvetica Neue"/>
          <w:bCs/>
          <w:color w:val="000000" w:themeColor="text1"/>
          <w:sz w:val="22"/>
          <w:szCs w:val="22"/>
        </w:rPr>
        <w:t>Fig. 2.2 Value of Property Portfolio</w:t>
      </w:r>
    </w:p>
    <w:tbl>
      <w:tblPr>
        <w:tblStyle w:val="TableGrid"/>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235"/>
        <w:gridCol w:w="1350"/>
        <w:gridCol w:w="4590"/>
        <w:gridCol w:w="1275"/>
      </w:tblGrid>
      <w:tr w:rsidR="00A37A09" w14:paraId="5869FFBE" w14:textId="77777777" w:rsidTr="00441599">
        <w:tc>
          <w:tcPr>
            <w:tcW w:w="4585" w:type="dxa"/>
            <w:gridSpan w:val="2"/>
            <w:shd w:val="clear" w:color="auto" w:fill="FFF2CC" w:themeFill="accent4" w:themeFillTint="33"/>
          </w:tcPr>
          <w:p w14:paraId="11E1FDFF" w14:textId="2DB26848" w:rsidR="00A37A09" w:rsidRDefault="00E0792C" w:rsidP="00D33D1C">
            <w:pPr>
              <w:outlineLvl w:val="0"/>
              <w:rPr>
                <w:rFonts w:ascii="Helvetica Neue" w:hAnsi="Helvetica Neue"/>
                <w:color w:val="000000" w:themeColor="text1"/>
                <w:sz w:val="22"/>
                <w:szCs w:val="22"/>
                <w:u w:val="single"/>
              </w:rPr>
            </w:pPr>
            <w:r>
              <w:rPr>
                <w:rFonts w:ascii="Helvetica Neue" w:eastAsia="Times New Roman" w:hAnsi="Helvetica Neue"/>
                <w:color w:val="000000" w:themeColor="text1"/>
                <w:sz w:val="22"/>
                <w:szCs w:val="22"/>
              </w:rPr>
              <w:t>(US$ million</w:t>
            </w:r>
            <w:r w:rsidR="00A37A09" w:rsidRPr="00C534A0">
              <w:rPr>
                <w:rFonts w:ascii="Helvetica Neue" w:eastAsia="Times New Roman" w:hAnsi="Helvetica Neue"/>
                <w:color w:val="000000" w:themeColor="text1"/>
                <w:sz w:val="22"/>
                <w:szCs w:val="22"/>
              </w:rPr>
              <w:t>)</w:t>
            </w:r>
          </w:p>
        </w:tc>
        <w:tc>
          <w:tcPr>
            <w:tcW w:w="5865" w:type="dxa"/>
            <w:gridSpan w:val="2"/>
            <w:shd w:val="clear" w:color="auto" w:fill="FFF2CC" w:themeFill="accent4" w:themeFillTint="33"/>
          </w:tcPr>
          <w:p w14:paraId="328FF9AC" w14:textId="07B1E365" w:rsidR="00A37A09" w:rsidRDefault="00A37A09"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Residential Apartment</w:t>
            </w:r>
          </w:p>
        </w:tc>
      </w:tr>
      <w:tr w:rsidR="00FC180D" w14:paraId="2BDFCBAF" w14:textId="77777777" w:rsidTr="00FC180D">
        <w:tc>
          <w:tcPr>
            <w:tcW w:w="3235" w:type="dxa"/>
            <w:shd w:val="clear" w:color="auto" w:fill="FFF2CC" w:themeFill="accent4" w:themeFillTint="33"/>
          </w:tcPr>
          <w:p w14:paraId="75850811" w14:textId="2E63D4C9"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Land and buildings</w:t>
            </w:r>
          </w:p>
        </w:tc>
        <w:tc>
          <w:tcPr>
            <w:tcW w:w="1350" w:type="dxa"/>
          </w:tcPr>
          <w:p w14:paraId="0B937189" w14:textId="670C8A05"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16,780</w:t>
            </w:r>
          </w:p>
        </w:tc>
        <w:tc>
          <w:tcPr>
            <w:tcW w:w="4590" w:type="dxa"/>
            <w:shd w:val="clear" w:color="auto" w:fill="FFF2CC" w:themeFill="accent4" w:themeFillTint="33"/>
          </w:tcPr>
          <w:p w14:paraId="327743E7" w14:textId="028604D1"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Up for sale (71%)</w:t>
            </w:r>
          </w:p>
        </w:tc>
        <w:tc>
          <w:tcPr>
            <w:tcW w:w="1275" w:type="dxa"/>
          </w:tcPr>
          <w:p w14:paraId="2474B210" w14:textId="6A736625" w:rsidR="00C534A0" w:rsidRPr="00184DDB" w:rsidRDefault="00C534A0" w:rsidP="00D33D1C">
            <w:pPr>
              <w:outlineLvl w:val="0"/>
              <w:rPr>
                <w:rFonts w:ascii="Helvetica Neue" w:hAnsi="Helvetica Neue"/>
                <w:b/>
                <w:color w:val="000000" w:themeColor="text1"/>
                <w:sz w:val="22"/>
                <w:szCs w:val="22"/>
                <w:u w:val="single"/>
              </w:rPr>
            </w:pPr>
            <w:r w:rsidRPr="00184DDB">
              <w:rPr>
                <w:rFonts w:ascii="Helvetica Neue" w:hAnsi="Helvetica Neue"/>
                <w:b/>
                <w:bCs/>
                <w:color w:val="000000"/>
                <w:sz w:val="22"/>
                <w:szCs w:val="22"/>
              </w:rPr>
              <w:t>6,400.65</w:t>
            </w:r>
          </w:p>
        </w:tc>
      </w:tr>
      <w:tr w:rsidR="00FC180D" w14:paraId="01F75E0A" w14:textId="77777777" w:rsidTr="00FC180D">
        <w:tc>
          <w:tcPr>
            <w:tcW w:w="3235" w:type="dxa"/>
            <w:shd w:val="clear" w:color="auto" w:fill="FFF2CC" w:themeFill="accent4" w:themeFillTint="33"/>
          </w:tcPr>
          <w:p w14:paraId="4395B112" w14:textId="46E6F8E3"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 xml:space="preserve">Asset under construction </w:t>
            </w:r>
          </w:p>
        </w:tc>
        <w:tc>
          <w:tcPr>
            <w:tcW w:w="1350" w:type="dxa"/>
          </w:tcPr>
          <w:p w14:paraId="60B6D7BA" w14:textId="6717CBD6"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1,250</w:t>
            </w:r>
          </w:p>
        </w:tc>
        <w:tc>
          <w:tcPr>
            <w:tcW w:w="4590" w:type="dxa"/>
            <w:shd w:val="clear" w:color="auto" w:fill="FFF2CC" w:themeFill="accent4" w:themeFillTint="33"/>
          </w:tcPr>
          <w:p w14:paraId="617EF2C1" w14:textId="68227754"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Remained for continued use (29%)</w:t>
            </w:r>
          </w:p>
        </w:tc>
        <w:tc>
          <w:tcPr>
            <w:tcW w:w="1275" w:type="dxa"/>
          </w:tcPr>
          <w:p w14:paraId="5E33BD70" w14:textId="0D48B2DA"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2,614.35</w:t>
            </w:r>
          </w:p>
        </w:tc>
      </w:tr>
      <w:tr w:rsidR="00FC180D" w14:paraId="72D7AE1E" w14:textId="77777777" w:rsidTr="00FC180D">
        <w:tc>
          <w:tcPr>
            <w:tcW w:w="3235" w:type="dxa"/>
            <w:shd w:val="clear" w:color="auto" w:fill="FFF2CC" w:themeFill="accent4" w:themeFillTint="33"/>
          </w:tcPr>
          <w:p w14:paraId="09DF4BC6" w14:textId="77777777" w:rsidR="00C534A0" w:rsidRDefault="00C534A0" w:rsidP="00D33D1C">
            <w:pPr>
              <w:outlineLvl w:val="0"/>
              <w:rPr>
                <w:rFonts w:ascii="Helvetica Neue" w:hAnsi="Helvetica Neue"/>
                <w:color w:val="000000" w:themeColor="text1"/>
                <w:sz w:val="22"/>
                <w:szCs w:val="22"/>
                <w:u w:val="single"/>
              </w:rPr>
            </w:pPr>
          </w:p>
        </w:tc>
        <w:tc>
          <w:tcPr>
            <w:tcW w:w="1350" w:type="dxa"/>
          </w:tcPr>
          <w:p w14:paraId="566AAFDD" w14:textId="77777777" w:rsidR="00C534A0" w:rsidRDefault="00C534A0" w:rsidP="00D33D1C">
            <w:pPr>
              <w:outlineLvl w:val="0"/>
              <w:rPr>
                <w:rFonts w:ascii="Helvetica Neue" w:hAnsi="Helvetica Neue"/>
                <w:color w:val="000000" w:themeColor="text1"/>
                <w:sz w:val="22"/>
                <w:szCs w:val="22"/>
                <w:u w:val="single"/>
              </w:rPr>
            </w:pPr>
          </w:p>
        </w:tc>
        <w:tc>
          <w:tcPr>
            <w:tcW w:w="4590" w:type="dxa"/>
            <w:shd w:val="clear" w:color="auto" w:fill="FFF2CC" w:themeFill="accent4" w:themeFillTint="33"/>
          </w:tcPr>
          <w:p w14:paraId="55E9A650" w14:textId="390206CC"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Non-residential (Office, land, main buildings)</w:t>
            </w:r>
          </w:p>
        </w:tc>
        <w:tc>
          <w:tcPr>
            <w:tcW w:w="1275" w:type="dxa"/>
          </w:tcPr>
          <w:p w14:paraId="7F9E3156" w14:textId="1DCBA364"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color w:val="000000"/>
                <w:sz w:val="22"/>
                <w:szCs w:val="22"/>
              </w:rPr>
              <w:t>9,015</w:t>
            </w:r>
          </w:p>
        </w:tc>
      </w:tr>
      <w:tr w:rsidR="00FC180D" w14:paraId="33043CB9" w14:textId="77777777" w:rsidTr="00FC180D">
        <w:trPr>
          <w:trHeight w:val="359"/>
        </w:trPr>
        <w:tc>
          <w:tcPr>
            <w:tcW w:w="3235" w:type="dxa"/>
            <w:shd w:val="clear" w:color="auto" w:fill="FFF2CC" w:themeFill="accent4" w:themeFillTint="33"/>
          </w:tcPr>
          <w:p w14:paraId="573FBB18" w14:textId="77777777" w:rsidR="00C534A0" w:rsidRDefault="00C534A0" w:rsidP="00D33D1C">
            <w:pPr>
              <w:outlineLvl w:val="0"/>
              <w:rPr>
                <w:rFonts w:ascii="Helvetica Neue" w:hAnsi="Helvetica Neue"/>
                <w:color w:val="000000" w:themeColor="text1"/>
                <w:sz w:val="22"/>
                <w:szCs w:val="22"/>
                <w:u w:val="single"/>
              </w:rPr>
            </w:pPr>
          </w:p>
        </w:tc>
        <w:tc>
          <w:tcPr>
            <w:tcW w:w="1350" w:type="dxa"/>
          </w:tcPr>
          <w:p w14:paraId="42F96DD9" w14:textId="16F3D1C6" w:rsidR="00C534A0" w:rsidRPr="00FC180D" w:rsidRDefault="00C534A0" w:rsidP="00D33D1C">
            <w:pPr>
              <w:outlineLvl w:val="0"/>
              <w:rPr>
                <w:rFonts w:ascii="Helvetica Neue" w:hAnsi="Helvetica Neue"/>
                <w:color w:val="000000" w:themeColor="text1"/>
                <w:sz w:val="22"/>
                <w:szCs w:val="22"/>
                <w:u w:val="single"/>
              </w:rPr>
            </w:pPr>
            <w:r w:rsidRPr="00FC180D">
              <w:rPr>
                <w:rFonts w:ascii="Helvetica Neue" w:hAnsi="Helvetica Neue"/>
                <w:b/>
                <w:bCs/>
                <w:color w:val="000000"/>
                <w:sz w:val="22"/>
                <w:szCs w:val="22"/>
                <w:u w:val="single"/>
              </w:rPr>
              <w:t>18,030</w:t>
            </w:r>
          </w:p>
        </w:tc>
        <w:tc>
          <w:tcPr>
            <w:tcW w:w="4590" w:type="dxa"/>
            <w:shd w:val="clear" w:color="auto" w:fill="FFF2CC" w:themeFill="accent4" w:themeFillTint="33"/>
          </w:tcPr>
          <w:p w14:paraId="75F7E769" w14:textId="77777777" w:rsidR="00C534A0" w:rsidRDefault="00C534A0" w:rsidP="00D33D1C">
            <w:pPr>
              <w:outlineLvl w:val="0"/>
              <w:rPr>
                <w:rFonts w:ascii="Helvetica Neue" w:hAnsi="Helvetica Neue"/>
                <w:color w:val="000000" w:themeColor="text1"/>
                <w:sz w:val="22"/>
                <w:szCs w:val="22"/>
                <w:u w:val="single"/>
              </w:rPr>
            </w:pPr>
          </w:p>
        </w:tc>
        <w:tc>
          <w:tcPr>
            <w:tcW w:w="1275" w:type="dxa"/>
          </w:tcPr>
          <w:p w14:paraId="42758F38" w14:textId="284800A8" w:rsidR="00C534A0" w:rsidRDefault="00C534A0" w:rsidP="00D33D1C">
            <w:pPr>
              <w:outlineLvl w:val="0"/>
              <w:rPr>
                <w:rFonts w:ascii="Helvetica Neue" w:hAnsi="Helvetica Neue"/>
                <w:color w:val="000000" w:themeColor="text1"/>
                <w:sz w:val="22"/>
                <w:szCs w:val="22"/>
                <w:u w:val="single"/>
              </w:rPr>
            </w:pPr>
            <w:r w:rsidRPr="00D66C3B">
              <w:rPr>
                <w:rFonts w:ascii="Helvetica Neue" w:hAnsi="Helvetica Neue"/>
                <w:b/>
                <w:bCs/>
                <w:color w:val="000000"/>
                <w:sz w:val="22"/>
                <w:szCs w:val="22"/>
                <w:u w:val="single"/>
              </w:rPr>
              <w:t>18,030</w:t>
            </w:r>
          </w:p>
        </w:tc>
      </w:tr>
    </w:tbl>
    <w:p w14:paraId="04F0E57E" w14:textId="77777777" w:rsidR="00271378" w:rsidRPr="00DA469E" w:rsidRDefault="00271378" w:rsidP="00D33D1C">
      <w:pPr>
        <w:outlineLvl w:val="0"/>
        <w:rPr>
          <w:rFonts w:ascii="Helvetica Neue" w:eastAsia="Times New Roman" w:hAnsi="Helvetica Neue"/>
          <w:sz w:val="22"/>
          <w:szCs w:val="22"/>
        </w:rPr>
      </w:pPr>
      <w:r w:rsidRPr="00DA469E">
        <w:rPr>
          <w:rFonts w:ascii="Helvetica Neue" w:eastAsia="Times New Roman" w:hAnsi="Helvetica Neue"/>
          <w:sz w:val="22"/>
          <w:szCs w:val="22"/>
        </w:rPr>
        <w:t>Fig. 2.3 Forecast of LIBOR Rate</w:t>
      </w:r>
    </w:p>
    <w:p w14:paraId="28A0CE0B" w14:textId="77777777" w:rsidR="00271378" w:rsidRDefault="00271378" w:rsidP="00271378">
      <w:pPr>
        <w:pStyle w:val="NormalWeb"/>
        <w:spacing w:before="0" w:beforeAutospacing="0" w:after="0" w:afterAutospacing="0"/>
        <w:rPr>
          <w:rFonts w:ascii="Helvetica Neue" w:hAnsi="Helvetica Neue"/>
          <w:b/>
          <w:bCs/>
          <w:color w:val="000000"/>
          <w:sz w:val="22"/>
          <w:szCs w:val="22"/>
          <w:u w:val="single"/>
        </w:rPr>
      </w:pPr>
      <w:r w:rsidRPr="00D66C3B">
        <w:rPr>
          <w:rFonts w:ascii="Helvetica Neue" w:hAnsi="Helvetica Neue"/>
          <w:noProof/>
          <w:sz w:val="22"/>
          <w:szCs w:val="22"/>
          <w:lang w:val="en-US" w:eastAsia="zh-CN"/>
        </w:rPr>
        <w:drawing>
          <wp:inline distT="0" distB="0" distL="0" distR="0" wp14:anchorId="3C0D4979" wp14:editId="64C879C0">
            <wp:extent cx="2161295" cy="1374140"/>
            <wp:effectExtent l="0" t="0" r="0" b="0"/>
            <wp:docPr id="49" name="Picture 49" descr="https://lh6.googleusercontent.com/uJzo64fZHt0f692W4tW3XfGhH0rd2NrNidx1qzGd_T5wgxJGbbV9KNXjET2JYvYU4sgLe08zSDAWX4oWWespeHzL0y2bUc92-h8wiGLc7Px323wLVSaS55FpkyUkqK2_DPJSAX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Jzo64fZHt0f692W4tW3XfGhH0rd2NrNidx1qzGd_T5wgxJGbbV9KNXjET2JYvYU4sgLe08zSDAWX4oWWespeHzL0y2bUc92-h8wiGLc7Px323wLVSaS55FpkyUkqK2_DPJSAXW_"/>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66546" cy="1377479"/>
                    </a:xfrm>
                    <a:prstGeom prst="rect">
                      <a:avLst/>
                    </a:prstGeom>
                    <a:noFill/>
                    <a:ln>
                      <a:noFill/>
                    </a:ln>
                  </pic:spPr>
                </pic:pic>
              </a:graphicData>
            </a:graphic>
          </wp:inline>
        </w:drawing>
      </w:r>
    </w:p>
    <w:p w14:paraId="7E7786A6" w14:textId="77777777" w:rsidR="00714404" w:rsidRDefault="00714404" w:rsidP="00D33D1C">
      <w:pPr>
        <w:pStyle w:val="NormalWeb"/>
        <w:spacing w:before="0" w:beforeAutospacing="0" w:after="0" w:afterAutospacing="0"/>
        <w:outlineLvl w:val="0"/>
        <w:rPr>
          <w:rFonts w:ascii="Helvetica Neue" w:hAnsi="Helvetica Neue"/>
          <w:bCs/>
          <w:color w:val="000000"/>
          <w:sz w:val="22"/>
          <w:szCs w:val="22"/>
        </w:rPr>
      </w:pPr>
    </w:p>
    <w:p w14:paraId="22DC0A2C" w14:textId="77777777" w:rsidR="00945500" w:rsidRPr="00DA469E" w:rsidRDefault="00945500" w:rsidP="00D33D1C">
      <w:pPr>
        <w:pStyle w:val="NormalWeb"/>
        <w:spacing w:before="0" w:beforeAutospacing="0" w:after="0" w:afterAutospacing="0"/>
        <w:outlineLvl w:val="0"/>
        <w:rPr>
          <w:rFonts w:ascii="Helvetica Neue" w:hAnsi="Helvetica Neue"/>
          <w:bCs/>
          <w:color w:val="000000"/>
          <w:sz w:val="22"/>
          <w:szCs w:val="22"/>
        </w:rPr>
      </w:pPr>
      <w:r w:rsidRPr="00DA469E">
        <w:rPr>
          <w:rFonts w:ascii="Helvetica Neue" w:hAnsi="Helvetica Neue"/>
          <w:bCs/>
          <w:color w:val="000000"/>
          <w:sz w:val="22"/>
          <w:szCs w:val="22"/>
        </w:rPr>
        <w:t>Fig. 3.1 NPV of future operation of AMA-NP using CMOC as a proxy</w:t>
      </w:r>
    </w:p>
    <w:tbl>
      <w:tblPr>
        <w:tblStyle w:val="TableGrid"/>
        <w:tblW w:w="0" w:type="auto"/>
        <w:tblLook w:val="04A0" w:firstRow="1" w:lastRow="0" w:firstColumn="1" w:lastColumn="0" w:noHBand="0" w:noVBand="1"/>
      </w:tblPr>
      <w:tblGrid>
        <w:gridCol w:w="4315"/>
        <w:gridCol w:w="1890"/>
        <w:gridCol w:w="2070"/>
        <w:gridCol w:w="2160"/>
      </w:tblGrid>
      <w:tr w:rsidR="006514A7" w14:paraId="5E0034DC" w14:textId="77777777" w:rsidTr="00D230BB">
        <w:trPr>
          <w:trHeight w:val="305"/>
        </w:trPr>
        <w:tc>
          <w:tcPr>
            <w:tcW w:w="4315"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6E7EF8FF" w14:textId="77777777" w:rsidR="00945500" w:rsidRDefault="00945500" w:rsidP="00E42000">
            <w:pPr>
              <w:pStyle w:val="NormalWeb"/>
              <w:spacing w:before="0" w:beforeAutospacing="0" w:after="0" w:afterAutospacing="0"/>
              <w:rPr>
                <w:rFonts w:ascii="Helvetica Neue" w:hAnsi="Helvetica Neue"/>
                <w:b/>
                <w:bCs/>
                <w:color w:val="000000"/>
                <w:sz w:val="22"/>
                <w:szCs w:val="22"/>
                <w:u w:val="single"/>
              </w:rPr>
            </w:pPr>
          </w:p>
        </w:tc>
        <w:tc>
          <w:tcPr>
            <w:tcW w:w="1890"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182345A0" w14:textId="77777777" w:rsidR="00945500" w:rsidRPr="00902D28" w:rsidRDefault="00945500" w:rsidP="00E42000">
            <w:pPr>
              <w:pStyle w:val="NormalWeb"/>
              <w:spacing w:before="0" w:beforeAutospacing="0" w:after="0" w:afterAutospacing="0"/>
              <w:rPr>
                <w:rFonts w:ascii="Helvetica Neue" w:hAnsi="Helvetica Neue"/>
                <w:b/>
                <w:bCs/>
                <w:color w:val="000000"/>
                <w:sz w:val="22"/>
                <w:szCs w:val="22"/>
              </w:rPr>
            </w:pPr>
            <w:r w:rsidRPr="00902D28">
              <w:rPr>
                <w:rFonts w:ascii="Helvetica Neue" w:hAnsi="Helvetica Neue"/>
                <w:b/>
                <w:bCs/>
                <w:color w:val="000000"/>
                <w:sz w:val="22"/>
                <w:szCs w:val="22"/>
              </w:rPr>
              <w:t>2017</w:t>
            </w:r>
          </w:p>
        </w:tc>
        <w:tc>
          <w:tcPr>
            <w:tcW w:w="2070"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1C32CFB0" w14:textId="77777777" w:rsidR="00945500" w:rsidRPr="00902D28" w:rsidRDefault="00945500" w:rsidP="00E42000">
            <w:pPr>
              <w:pStyle w:val="NormalWeb"/>
              <w:spacing w:before="0" w:beforeAutospacing="0" w:after="0" w:afterAutospacing="0"/>
              <w:rPr>
                <w:rFonts w:ascii="Helvetica Neue" w:hAnsi="Helvetica Neue"/>
                <w:b/>
                <w:bCs/>
                <w:color w:val="000000"/>
                <w:sz w:val="22"/>
                <w:szCs w:val="22"/>
              </w:rPr>
            </w:pPr>
            <w:r w:rsidRPr="00902D28">
              <w:rPr>
                <w:rFonts w:ascii="Helvetica Neue" w:hAnsi="Helvetica Neue"/>
                <w:b/>
                <w:bCs/>
                <w:color w:val="000000"/>
                <w:sz w:val="22"/>
                <w:szCs w:val="22"/>
              </w:rPr>
              <w:t>2018</w:t>
            </w:r>
          </w:p>
        </w:tc>
        <w:tc>
          <w:tcPr>
            <w:tcW w:w="2160"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64564E21" w14:textId="77777777" w:rsidR="00945500" w:rsidRPr="00902D28" w:rsidRDefault="00945500" w:rsidP="00E42000">
            <w:pPr>
              <w:pStyle w:val="NormalWeb"/>
              <w:spacing w:before="0" w:beforeAutospacing="0" w:after="0" w:afterAutospacing="0"/>
              <w:rPr>
                <w:rFonts w:ascii="Helvetica Neue" w:hAnsi="Helvetica Neue"/>
                <w:b/>
                <w:bCs/>
                <w:color w:val="000000"/>
                <w:sz w:val="22"/>
                <w:szCs w:val="22"/>
              </w:rPr>
            </w:pPr>
            <w:r w:rsidRPr="00902D28">
              <w:rPr>
                <w:rFonts w:ascii="Helvetica Neue" w:hAnsi="Helvetica Neue"/>
                <w:b/>
                <w:bCs/>
                <w:color w:val="000000"/>
                <w:sz w:val="22"/>
                <w:szCs w:val="22"/>
              </w:rPr>
              <w:t>2019</w:t>
            </w:r>
          </w:p>
        </w:tc>
      </w:tr>
      <w:tr w:rsidR="006514A7" w14:paraId="23E15882" w14:textId="77777777" w:rsidTr="00D230BB">
        <w:tc>
          <w:tcPr>
            <w:tcW w:w="4315"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48F8B2D7" w14:textId="77777777" w:rsidR="00945500" w:rsidRPr="00904404"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Operating Cash Flow with 6% growth</w:t>
            </w:r>
          </w:p>
        </w:tc>
        <w:tc>
          <w:tcPr>
            <w:tcW w:w="1890" w:type="dxa"/>
            <w:tcBorders>
              <w:top w:val="single" w:sz="4" w:space="0" w:color="FFC000"/>
              <w:left w:val="single" w:sz="4" w:space="0" w:color="FFC000"/>
              <w:bottom w:val="single" w:sz="4" w:space="0" w:color="FFC000"/>
              <w:right w:val="single" w:sz="4" w:space="0" w:color="FFC000"/>
            </w:tcBorders>
          </w:tcPr>
          <w:p w14:paraId="07F1B08F" w14:textId="77777777" w:rsidR="00945500" w:rsidRPr="00904404"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BRL 11.60m</w:t>
            </w:r>
          </w:p>
        </w:tc>
        <w:tc>
          <w:tcPr>
            <w:tcW w:w="2070" w:type="dxa"/>
            <w:tcBorders>
              <w:top w:val="single" w:sz="4" w:space="0" w:color="FFC000"/>
              <w:left w:val="single" w:sz="4" w:space="0" w:color="FFC000"/>
              <w:bottom w:val="single" w:sz="4" w:space="0" w:color="FFC000"/>
              <w:right w:val="single" w:sz="4" w:space="0" w:color="FFC000"/>
            </w:tcBorders>
          </w:tcPr>
          <w:p w14:paraId="5E0F183E" w14:textId="77777777" w:rsidR="00945500" w:rsidRPr="00904404"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BRL 12.30m</w:t>
            </w:r>
          </w:p>
        </w:tc>
        <w:tc>
          <w:tcPr>
            <w:tcW w:w="2160" w:type="dxa"/>
            <w:tcBorders>
              <w:top w:val="single" w:sz="4" w:space="0" w:color="FFC000"/>
              <w:left w:val="single" w:sz="4" w:space="0" w:color="FFC000"/>
              <w:bottom w:val="single" w:sz="4" w:space="0" w:color="FFC000"/>
              <w:right w:val="single" w:sz="4" w:space="0" w:color="FFC000"/>
            </w:tcBorders>
          </w:tcPr>
          <w:p w14:paraId="0421E881" w14:textId="77777777" w:rsidR="00945500" w:rsidRPr="00AE1754"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BRL13.04m</w:t>
            </w:r>
          </w:p>
        </w:tc>
      </w:tr>
      <w:tr w:rsidR="006514A7" w14:paraId="11A29639" w14:textId="77777777" w:rsidTr="00D230BB">
        <w:tc>
          <w:tcPr>
            <w:tcW w:w="4315"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170D3D2F" w14:textId="77777777" w:rsidR="00945500" w:rsidRPr="00904404"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Discounting rate/WACC (9.29%)</w:t>
            </w:r>
          </w:p>
        </w:tc>
        <w:tc>
          <w:tcPr>
            <w:tcW w:w="1890" w:type="dxa"/>
            <w:tcBorders>
              <w:top w:val="single" w:sz="4" w:space="0" w:color="FFC000"/>
              <w:left w:val="single" w:sz="4" w:space="0" w:color="FFC000"/>
              <w:bottom w:val="single" w:sz="4" w:space="0" w:color="FFC000"/>
              <w:right w:val="single" w:sz="4" w:space="0" w:color="FFC000"/>
            </w:tcBorders>
          </w:tcPr>
          <w:p w14:paraId="71F0F243" w14:textId="77777777" w:rsidR="00945500" w:rsidRPr="00F912DA"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1.09</w:t>
            </w:r>
          </w:p>
        </w:tc>
        <w:tc>
          <w:tcPr>
            <w:tcW w:w="2070" w:type="dxa"/>
            <w:tcBorders>
              <w:top w:val="single" w:sz="4" w:space="0" w:color="FFC000"/>
              <w:left w:val="single" w:sz="4" w:space="0" w:color="FFC000"/>
              <w:bottom w:val="single" w:sz="4" w:space="0" w:color="FFC000"/>
              <w:right w:val="single" w:sz="4" w:space="0" w:color="FFC000"/>
            </w:tcBorders>
          </w:tcPr>
          <w:p w14:paraId="438AEB67" w14:textId="77777777" w:rsidR="00945500" w:rsidRPr="00F912DA" w:rsidRDefault="00945500" w:rsidP="00E42000">
            <w:pPr>
              <w:pStyle w:val="NormalWeb"/>
              <w:spacing w:before="0" w:beforeAutospacing="0" w:after="0" w:afterAutospacing="0"/>
              <w:rPr>
                <w:rFonts w:ascii="Helvetica Neue" w:hAnsi="Helvetica Neue"/>
                <w:bCs/>
                <w:color w:val="000000"/>
                <w:sz w:val="22"/>
                <w:szCs w:val="22"/>
              </w:rPr>
            </w:pPr>
            <w:r w:rsidRPr="00F912DA">
              <w:rPr>
                <w:rFonts w:ascii="Helvetica Neue" w:hAnsi="Helvetica Neue"/>
                <w:bCs/>
                <w:color w:val="000000"/>
                <w:sz w:val="22"/>
                <w:szCs w:val="22"/>
              </w:rPr>
              <w:t>1.19</w:t>
            </w:r>
          </w:p>
        </w:tc>
        <w:tc>
          <w:tcPr>
            <w:tcW w:w="2160" w:type="dxa"/>
            <w:tcBorders>
              <w:top w:val="single" w:sz="4" w:space="0" w:color="FFC000"/>
              <w:left w:val="single" w:sz="4" w:space="0" w:color="FFC000"/>
              <w:bottom w:val="single" w:sz="4" w:space="0" w:color="FFC000"/>
              <w:right w:val="single" w:sz="4" w:space="0" w:color="FFC000"/>
            </w:tcBorders>
          </w:tcPr>
          <w:p w14:paraId="43759A05" w14:textId="77777777" w:rsidR="00945500" w:rsidRPr="0026287B" w:rsidRDefault="00945500" w:rsidP="00E42000">
            <w:pPr>
              <w:pStyle w:val="NormalWeb"/>
              <w:spacing w:before="0" w:beforeAutospacing="0" w:after="0" w:afterAutospacing="0"/>
              <w:rPr>
                <w:rFonts w:ascii="Helvetica Neue" w:hAnsi="Helvetica Neue"/>
                <w:bCs/>
                <w:color w:val="000000"/>
                <w:sz w:val="22"/>
                <w:szCs w:val="22"/>
              </w:rPr>
            </w:pPr>
            <w:r w:rsidRPr="0026287B">
              <w:rPr>
                <w:rFonts w:ascii="Helvetica Neue" w:hAnsi="Helvetica Neue"/>
                <w:bCs/>
                <w:color w:val="000000"/>
                <w:sz w:val="22"/>
                <w:szCs w:val="22"/>
              </w:rPr>
              <w:t>1.31</w:t>
            </w:r>
          </w:p>
        </w:tc>
      </w:tr>
      <w:tr w:rsidR="006514A7" w14:paraId="03E97959" w14:textId="77777777" w:rsidTr="00D230BB">
        <w:tc>
          <w:tcPr>
            <w:tcW w:w="4315"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2569CB78" w14:textId="77777777" w:rsidR="00945500"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Discounted Cash Flows</w:t>
            </w:r>
          </w:p>
        </w:tc>
        <w:tc>
          <w:tcPr>
            <w:tcW w:w="1890" w:type="dxa"/>
            <w:tcBorders>
              <w:top w:val="single" w:sz="4" w:space="0" w:color="FFC000"/>
              <w:left w:val="single" w:sz="4" w:space="0" w:color="FFC000"/>
              <w:bottom w:val="single" w:sz="4" w:space="0" w:color="FFC000"/>
              <w:right w:val="single" w:sz="4" w:space="0" w:color="FFC000"/>
            </w:tcBorders>
          </w:tcPr>
          <w:p w14:paraId="66AF8E5D" w14:textId="77777777" w:rsidR="00945500" w:rsidRPr="00F912DA"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BRL 10.62m</w:t>
            </w:r>
          </w:p>
        </w:tc>
        <w:tc>
          <w:tcPr>
            <w:tcW w:w="2070" w:type="dxa"/>
            <w:tcBorders>
              <w:top w:val="single" w:sz="4" w:space="0" w:color="FFC000"/>
              <w:left w:val="single" w:sz="4" w:space="0" w:color="FFC000"/>
              <w:bottom w:val="single" w:sz="4" w:space="0" w:color="FFC000"/>
              <w:right w:val="single" w:sz="4" w:space="0" w:color="FFC000"/>
            </w:tcBorders>
          </w:tcPr>
          <w:p w14:paraId="77F56278" w14:textId="77777777" w:rsidR="00945500" w:rsidRPr="00F912DA"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BRL 10.30m</w:t>
            </w:r>
          </w:p>
        </w:tc>
        <w:tc>
          <w:tcPr>
            <w:tcW w:w="2160" w:type="dxa"/>
            <w:tcBorders>
              <w:top w:val="single" w:sz="4" w:space="0" w:color="FFC000"/>
              <w:left w:val="single" w:sz="4" w:space="0" w:color="FFC000"/>
              <w:bottom w:val="single" w:sz="4" w:space="0" w:color="FFC000"/>
              <w:right w:val="single" w:sz="4" w:space="0" w:color="FFC000"/>
            </w:tcBorders>
          </w:tcPr>
          <w:p w14:paraId="1BCF89E3" w14:textId="77777777" w:rsidR="00945500" w:rsidRPr="00F912DA"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BRL 9.99m</w:t>
            </w:r>
          </w:p>
        </w:tc>
      </w:tr>
      <w:tr w:rsidR="00945500" w14:paraId="7BACEA92" w14:textId="77777777" w:rsidTr="00D230BB">
        <w:tc>
          <w:tcPr>
            <w:tcW w:w="4315"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2EE1016E" w14:textId="77777777" w:rsidR="00945500"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NPV in BRL</w:t>
            </w:r>
          </w:p>
        </w:tc>
        <w:tc>
          <w:tcPr>
            <w:tcW w:w="6120" w:type="dxa"/>
            <w:gridSpan w:val="3"/>
            <w:tcBorders>
              <w:top w:val="single" w:sz="4" w:space="0" w:color="FFC000"/>
              <w:left w:val="single" w:sz="4" w:space="0" w:color="FFC000"/>
              <w:bottom w:val="single" w:sz="4" w:space="0" w:color="FFC000"/>
              <w:right w:val="single" w:sz="4" w:space="0" w:color="FFC000"/>
            </w:tcBorders>
          </w:tcPr>
          <w:p w14:paraId="0900B859" w14:textId="77777777" w:rsidR="00945500" w:rsidRDefault="00945500" w:rsidP="00E42000">
            <w:pPr>
              <w:pStyle w:val="NormalWeb"/>
              <w:spacing w:before="0" w:beforeAutospacing="0" w:after="0" w:afterAutospacing="0"/>
              <w:rPr>
                <w:rFonts w:ascii="Helvetica Neue" w:hAnsi="Helvetica Neue"/>
                <w:b/>
                <w:bCs/>
                <w:color w:val="000000"/>
                <w:sz w:val="22"/>
                <w:szCs w:val="22"/>
                <w:u w:val="single"/>
              </w:rPr>
            </w:pPr>
            <w:r w:rsidRPr="00F912DA">
              <w:rPr>
                <w:rFonts w:ascii="Helvetica Neue" w:hAnsi="Helvetica Neue"/>
                <w:bCs/>
                <w:color w:val="000000"/>
                <w:sz w:val="22"/>
                <w:szCs w:val="22"/>
              </w:rPr>
              <w:t>BRL 30.91m</w:t>
            </w:r>
          </w:p>
        </w:tc>
      </w:tr>
      <w:tr w:rsidR="00945500" w14:paraId="2477E43D" w14:textId="77777777" w:rsidTr="00D230BB">
        <w:trPr>
          <w:trHeight w:val="269"/>
        </w:trPr>
        <w:tc>
          <w:tcPr>
            <w:tcW w:w="4315" w:type="dxa"/>
            <w:tcBorders>
              <w:top w:val="single" w:sz="4" w:space="0" w:color="FFC000"/>
              <w:left w:val="single" w:sz="4" w:space="0" w:color="FFC000"/>
              <w:bottom w:val="single" w:sz="4" w:space="0" w:color="FFC000"/>
              <w:right w:val="single" w:sz="4" w:space="0" w:color="FFC000"/>
            </w:tcBorders>
            <w:shd w:val="clear" w:color="auto" w:fill="FFF2CC" w:themeFill="accent4" w:themeFillTint="33"/>
          </w:tcPr>
          <w:p w14:paraId="33AFE4BE" w14:textId="77777777" w:rsidR="00945500" w:rsidRDefault="00945500" w:rsidP="00E42000">
            <w:pPr>
              <w:pStyle w:val="NormalWeb"/>
              <w:spacing w:before="0" w:beforeAutospacing="0" w:after="0" w:afterAutospacing="0"/>
              <w:rPr>
                <w:rFonts w:ascii="Helvetica Neue" w:hAnsi="Helvetica Neue"/>
                <w:bCs/>
                <w:color w:val="000000"/>
                <w:sz w:val="22"/>
                <w:szCs w:val="22"/>
              </w:rPr>
            </w:pPr>
            <w:r>
              <w:rPr>
                <w:rFonts w:ascii="Helvetica Neue" w:hAnsi="Helvetica Neue"/>
                <w:bCs/>
                <w:color w:val="000000"/>
                <w:sz w:val="22"/>
                <w:szCs w:val="22"/>
              </w:rPr>
              <w:t>-Assume exchange rate is the spot rates</w:t>
            </w:r>
          </w:p>
        </w:tc>
        <w:tc>
          <w:tcPr>
            <w:tcW w:w="6120" w:type="dxa"/>
            <w:gridSpan w:val="3"/>
            <w:tcBorders>
              <w:top w:val="single" w:sz="4" w:space="0" w:color="FFC000"/>
              <w:left w:val="single" w:sz="4" w:space="0" w:color="FFC000"/>
              <w:bottom w:val="single" w:sz="4" w:space="0" w:color="FFC000"/>
              <w:right w:val="single" w:sz="4" w:space="0" w:color="FFC000"/>
            </w:tcBorders>
          </w:tcPr>
          <w:p w14:paraId="7DE710AE" w14:textId="77777777" w:rsidR="00945500" w:rsidRDefault="00945500" w:rsidP="00E42000">
            <w:pPr>
              <w:pStyle w:val="NormalWeb"/>
              <w:spacing w:before="0" w:beforeAutospacing="0" w:after="0" w:afterAutospacing="0"/>
              <w:rPr>
                <w:rFonts w:ascii="Helvetica Neue" w:hAnsi="Helvetica Neue"/>
                <w:b/>
                <w:bCs/>
                <w:color w:val="000000"/>
                <w:sz w:val="22"/>
                <w:szCs w:val="22"/>
                <w:u w:val="single"/>
              </w:rPr>
            </w:pPr>
            <w:r>
              <w:rPr>
                <w:rFonts w:ascii="Helvetica Neue" w:hAnsi="Helvetica Neue"/>
                <w:bCs/>
                <w:color w:val="000000"/>
                <w:sz w:val="22"/>
                <w:szCs w:val="22"/>
              </w:rPr>
              <w:t>BRL 1 = US$ 0.3100</w:t>
            </w:r>
          </w:p>
        </w:tc>
      </w:tr>
      <w:tr w:rsidR="00945500" w14:paraId="1F61C2AF" w14:textId="77777777" w:rsidTr="00D230BB">
        <w:tc>
          <w:tcPr>
            <w:tcW w:w="4315" w:type="dxa"/>
            <w:tcBorders>
              <w:top w:val="single" w:sz="4" w:space="0" w:color="FFC000"/>
              <w:left w:val="single" w:sz="4" w:space="0" w:color="FFC000"/>
              <w:bottom w:val="single" w:sz="4" w:space="0" w:color="FFC000"/>
              <w:right w:val="single" w:sz="4" w:space="0" w:color="FFC000"/>
            </w:tcBorders>
            <w:shd w:val="clear" w:color="auto" w:fill="FFC000" w:themeFill="accent4"/>
          </w:tcPr>
          <w:p w14:paraId="267BC9E9" w14:textId="77777777" w:rsidR="00945500" w:rsidRPr="00FC180D" w:rsidRDefault="00945500" w:rsidP="00E42000">
            <w:pPr>
              <w:pStyle w:val="NormalWeb"/>
              <w:spacing w:before="0" w:beforeAutospacing="0" w:after="0" w:afterAutospacing="0"/>
              <w:rPr>
                <w:rFonts w:ascii="Helvetica Neue" w:hAnsi="Helvetica Neue"/>
                <w:b/>
                <w:bCs/>
                <w:color w:val="000000"/>
                <w:sz w:val="22"/>
                <w:szCs w:val="22"/>
              </w:rPr>
            </w:pPr>
            <w:r w:rsidRPr="00FC180D">
              <w:rPr>
                <w:rFonts w:ascii="Helvetica Neue" w:hAnsi="Helvetica Neue"/>
                <w:b/>
                <w:bCs/>
                <w:color w:val="000000"/>
                <w:sz w:val="22"/>
                <w:szCs w:val="22"/>
              </w:rPr>
              <w:t>NPV in US$</w:t>
            </w:r>
          </w:p>
        </w:tc>
        <w:tc>
          <w:tcPr>
            <w:tcW w:w="6120" w:type="dxa"/>
            <w:gridSpan w:val="3"/>
            <w:tcBorders>
              <w:top w:val="single" w:sz="4" w:space="0" w:color="FFC000"/>
              <w:left w:val="single" w:sz="4" w:space="0" w:color="FFC000"/>
              <w:bottom w:val="single" w:sz="4" w:space="0" w:color="FFC000"/>
              <w:right w:val="single" w:sz="4" w:space="0" w:color="FFC000"/>
            </w:tcBorders>
            <w:shd w:val="clear" w:color="auto" w:fill="FFC000" w:themeFill="accent4"/>
          </w:tcPr>
          <w:p w14:paraId="75FDA9A3" w14:textId="4141AA17" w:rsidR="00945500" w:rsidRPr="00FC180D" w:rsidRDefault="00945500" w:rsidP="00E42000">
            <w:pPr>
              <w:pStyle w:val="NormalWeb"/>
              <w:spacing w:before="0" w:beforeAutospacing="0" w:after="0" w:afterAutospacing="0"/>
              <w:rPr>
                <w:rFonts w:ascii="Helvetica Neue" w:hAnsi="Helvetica Neue"/>
                <w:b/>
                <w:bCs/>
                <w:color w:val="000000"/>
                <w:sz w:val="22"/>
                <w:szCs w:val="22"/>
              </w:rPr>
            </w:pPr>
            <w:r w:rsidRPr="00FC180D">
              <w:rPr>
                <w:rFonts w:ascii="Helvetica Neue" w:hAnsi="Helvetica Neue"/>
                <w:b/>
                <w:bCs/>
                <w:color w:val="000000"/>
                <w:sz w:val="22"/>
                <w:szCs w:val="22"/>
              </w:rPr>
              <w:t>US$ 9.58</w:t>
            </w:r>
            <w:r w:rsidR="00C74126">
              <w:rPr>
                <w:rFonts w:ascii="Helvetica Neue" w:hAnsi="Helvetica Neue"/>
                <w:b/>
                <w:bCs/>
                <w:color w:val="000000"/>
                <w:sz w:val="22"/>
                <w:szCs w:val="22"/>
              </w:rPr>
              <w:t>m</w:t>
            </w:r>
          </w:p>
        </w:tc>
      </w:tr>
    </w:tbl>
    <w:p w14:paraId="026F2F55"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78FF1185" w14:textId="77777777" w:rsidR="00D230BB" w:rsidRPr="00DA469E" w:rsidRDefault="00D230BB" w:rsidP="00D230BB">
      <w:pPr>
        <w:pStyle w:val="NormalWeb"/>
        <w:spacing w:before="0" w:beforeAutospacing="0" w:after="0" w:afterAutospacing="0"/>
        <w:rPr>
          <w:rFonts w:ascii="Helvetica Neue" w:hAnsi="Helvetica Neue"/>
          <w:bCs/>
          <w:color w:val="000000"/>
          <w:sz w:val="22"/>
          <w:szCs w:val="22"/>
        </w:rPr>
      </w:pPr>
      <w:r w:rsidRPr="00DA469E">
        <w:rPr>
          <w:rFonts w:ascii="Helvetica Neue" w:hAnsi="Helvetica Neue"/>
          <w:bCs/>
          <w:color w:val="000000"/>
          <w:sz w:val="22"/>
          <w:szCs w:val="22"/>
        </w:rPr>
        <w:t>Fig. 4.1 Expected Coal Demand for Each Designs</w:t>
      </w:r>
    </w:p>
    <w:tbl>
      <w:tblPr>
        <w:tblStyle w:val="GridTable4-Accent6"/>
        <w:tblW w:w="1043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775"/>
        <w:gridCol w:w="2160"/>
        <w:gridCol w:w="2250"/>
        <w:gridCol w:w="2250"/>
      </w:tblGrid>
      <w:tr w:rsidR="00570149" w:rsidRPr="00D230BB" w14:paraId="0AAFD780" w14:textId="77777777" w:rsidTr="005701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vMerge w:val="restart"/>
            <w:tcBorders>
              <w:top w:val="none" w:sz="0" w:space="0" w:color="auto"/>
              <w:left w:val="none" w:sz="0" w:space="0" w:color="auto"/>
              <w:bottom w:val="none" w:sz="0" w:space="0" w:color="auto"/>
              <w:right w:val="none" w:sz="0" w:space="0" w:color="auto"/>
            </w:tcBorders>
            <w:shd w:val="clear" w:color="auto" w:fill="FFC000" w:themeFill="accent4"/>
            <w:hideMark/>
          </w:tcPr>
          <w:p w14:paraId="284E8960" w14:textId="77777777" w:rsidR="00570149" w:rsidRDefault="00570149" w:rsidP="00441599">
            <w:pPr>
              <w:pStyle w:val="NormalWeb"/>
              <w:spacing w:before="0" w:beforeAutospacing="0" w:after="0" w:afterAutospacing="0"/>
              <w:jc w:val="center"/>
              <w:rPr>
                <w:rFonts w:ascii="Helvetica Neue" w:hAnsi="Helvetica Neue"/>
                <w:bCs w:val="0"/>
                <w:color w:val="000000"/>
                <w:sz w:val="22"/>
                <w:szCs w:val="22"/>
              </w:rPr>
            </w:pPr>
          </w:p>
          <w:p w14:paraId="6C501CB7" w14:textId="77777777" w:rsidR="00570149" w:rsidRPr="00E23981" w:rsidRDefault="00570149" w:rsidP="00441599">
            <w:pPr>
              <w:pStyle w:val="NormalWeb"/>
              <w:spacing w:before="0" w:beforeAutospacing="0" w:after="0" w:afterAutospacing="0"/>
              <w:jc w:val="center"/>
              <w:rPr>
                <w:rFonts w:ascii="Helvetica Neue" w:hAnsi="Helvetica Neue"/>
                <w:sz w:val="22"/>
                <w:szCs w:val="22"/>
              </w:rPr>
            </w:pPr>
            <w:r w:rsidRPr="00E23981">
              <w:rPr>
                <w:rFonts w:ascii="Helvetica Neue" w:hAnsi="Helvetica Neue"/>
                <w:bCs w:val="0"/>
                <w:color w:val="000000"/>
                <w:sz w:val="22"/>
                <w:szCs w:val="22"/>
              </w:rPr>
              <w:t>Coal Demand (million)</w:t>
            </w:r>
          </w:p>
        </w:tc>
        <w:tc>
          <w:tcPr>
            <w:tcW w:w="6660" w:type="dxa"/>
            <w:gridSpan w:val="3"/>
            <w:tcBorders>
              <w:top w:val="none" w:sz="0" w:space="0" w:color="auto"/>
              <w:left w:val="none" w:sz="0" w:space="0" w:color="auto"/>
              <w:bottom w:val="none" w:sz="0" w:space="0" w:color="auto"/>
              <w:right w:val="none" w:sz="0" w:space="0" w:color="auto"/>
            </w:tcBorders>
            <w:shd w:val="clear" w:color="auto" w:fill="FFC000" w:themeFill="accent4"/>
            <w:hideMark/>
          </w:tcPr>
          <w:p w14:paraId="586A8CFE" w14:textId="77777777" w:rsidR="00570149" w:rsidRPr="00E23981" w:rsidRDefault="00570149" w:rsidP="004415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E23981">
              <w:rPr>
                <w:rFonts w:ascii="Helvetica Neue" w:hAnsi="Helvetica Neue"/>
                <w:bCs w:val="0"/>
                <w:color w:val="000000"/>
                <w:sz w:val="22"/>
                <w:szCs w:val="22"/>
              </w:rPr>
              <w:t>Probability</w:t>
            </w:r>
          </w:p>
        </w:tc>
      </w:tr>
      <w:tr w:rsidR="00570149" w:rsidRPr="00D230BB" w14:paraId="78F64C25" w14:textId="77777777" w:rsidTr="005701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vMerge/>
            <w:shd w:val="clear" w:color="auto" w:fill="FFC000" w:themeFill="accent4"/>
            <w:hideMark/>
          </w:tcPr>
          <w:p w14:paraId="16EAFA35" w14:textId="74DA240E" w:rsidR="00570149" w:rsidRPr="00E23981" w:rsidRDefault="00570149" w:rsidP="00570149">
            <w:pPr>
              <w:pStyle w:val="NormalWeb"/>
              <w:spacing w:before="0" w:beforeAutospacing="0" w:after="0" w:afterAutospacing="0"/>
              <w:rPr>
                <w:rFonts w:ascii="Helvetica Neue" w:hAnsi="Helvetica Neue"/>
                <w:sz w:val="22"/>
                <w:szCs w:val="22"/>
              </w:rPr>
            </w:pPr>
          </w:p>
        </w:tc>
        <w:tc>
          <w:tcPr>
            <w:tcW w:w="2160" w:type="dxa"/>
            <w:shd w:val="clear" w:color="auto" w:fill="FFC000" w:themeFill="accent4"/>
            <w:hideMark/>
          </w:tcPr>
          <w:p w14:paraId="4F8D7947" w14:textId="77777777" w:rsidR="00570149" w:rsidRPr="00E23981" w:rsidRDefault="00570149"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E23981">
              <w:rPr>
                <w:rFonts w:ascii="Helvetica Neue" w:hAnsi="Helvetica Neue"/>
                <w:b/>
                <w:color w:val="000000"/>
                <w:sz w:val="22"/>
                <w:szCs w:val="22"/>
              </w:rPr>
              <w:t xml:space="preserve">Design 1 </w:t>
            </w:r>
          </w:p>
        </w:tc>
        <w:tc>
          <w:tcPr>
            <w:tcW w:w="2250" w:type="dxa"/>
            <w:shd w:val="clear" w:color="auto" w:fill="FFC000" w:themeFill="accent4"/>
            <w:hideMark/>
          </w:tcPr>
          <w:p w14:paraId="01727136" w14:textId="77777777" w:rsidR="00570149" w:rsidRPr="00E23981" w:rsidRDefault="00570149"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E23981">
              <w:rPr>
                <w:rFonts w:ascii="Helvetica Neue" w:hAnsi="Helvetica Neue"/>
                <w:b/>
                <w:color w:val="000000"/>
                <w:sz w:val="22"/>
                <w:szCs w:val="22"/>
              </w:rPr>
              <w:t>Design 2</w:t>
            </w:r>
          </w:p>
        </w:tc>
        <w:tc>
          <w:tcPr>
            <w:tcW w:w="2250" w:type="dxa"/>
            <w:shd w:val="clear" w:color="auto" w:fill="FFC000" w:themeFill="accent4"/>
            <w:hideMark/>
          </w:tcPr>
          <w:p w14:paraId="1E6DE4FC" w14:textId="77777777" w:rsidR="00570149" w:rsidRPr="00E23981" w:rsidRDefault="00570149"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E23981">
              <w:rPr>
                <w:rFonts w:ascii="Helvetica Neue" w:hAnsi="Helvetica Neue"/>
                <w:b/>
                <w:color w:val="000000"/>
                <w:sz w:val="22"/>
                <w:szCs w:val="22"/>
              </w:rPr>
              <w:t>Design 3</w:t>
            </w:r>
          </w:p>
        </w:tc>
      </w:tr>
      <w:tr w:rsidR="00E23981" w:rsidRPr="00D230BB" w14:paraId="38ED589A" w14:textId="77777777" w:rsidTr="00570149">
        <w:trPr>
          <w:trHeight w:val="300"/>
        </w:trPr>
        <w:tc>
          <w:tcPr>
            <w:cnfStyle w:val="001000000000" w:firstRow="0" w:lastRow="0" w:firstColumn="1" w:lastColumn="0" w:oddVBand="0" w:evenVBand="0" w:oddHBand="0" w:evenHBand="0" w:firstRowFirstColumn="0" w:firstRowLastColumn="0" w:lastRowFirstColumn="0" w:lastRowLastColumn="0"/>
            <w:tcW w:w="3775" w:type="dxa"/>
            <w:shd w:val="clear" w:color="auto" w:fill="FFF2CC" w:themeFill="accent4" w:themeFillTint="33"/>
            <w:hideMark/>
          </w:tcPr>
          <w:p w14:paraId="1BD4206A" w14:textId="77777777" w:rsidR="00D230BB" w:rsidRPr="00D230BB" w:rsidRDefault="00D230BB" w:rsidP="00441599">
            <w:pPr>
              <w:pStyle w:val="NormalWeb"/>
              <w:spacing w:before="0" w:beforeAutospacing="0" w:after="0" w:afterAutospacing="0"/>
              <w:jc w:val="center"/>
              <w:rPr>
                <w:rFonts w:ascii="Helvetica Neue" w:hAnsi="Helvetica Neue"/>
                <w:sz w:val="22"/>
                <w:szCs w:val="22"/>
              </w:rPr>
            </w:pPr>
            <w:r w:rsidRPr="00D230BB">
              <w:rPr>
                <w:rFonts w:ascii="Helvetica Neue" w:hAnsi="Helvetica Neue"/>
                <w:b w:val="0"/>
                <w:bCs w:val="0"/>
                <w:color w:val="000000"/>
                <w:sz w:val="22"/>
                <w:szCs w:val="22"/>
              </w:rPr>
              <w:t>5</w:t>
            </w:r>
          </w:p>
        </w:tc>
        <w:tc>
          <w:tcPr>
            <w:tcW w:w="2160" w:type="dxa"/>
            <w:shd w:val="clear" w:color="auto" w:fill="FFFFFF" w:themeFill="background1"/>
            <w:hideMark/>
          </w:tcPr>
          <w:p w14:paraId="33EC5335"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85%</w:t>
            </w:r>
          </w:p>
        </w:tc>
        <w:tc>
          <w:tcPr>
            <w:tcW w:w="2250" w:type="dxa"/>
            <w:shd w:val="clear" w:color="auto" w:fill="FFFFFF" w:themeFill="background1"/>
            <w:hideMark/>
          </w:tcPr>
          <w:p w14:paraId="0C40E3C9"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25%</w:t>
            </w:r>
          </w:p>
        </w:tc>
        <w:tc>
          <w:tcPr>
            <w:tcW w:w="2250" w:type="dxa"/>
            <w:shd w:val="clear" w:color="auto" w:fill="FFFFFF" w:themeFill="background1"/>
            <w:hideMark/>
          </w:tcPr>
          <w:p w14:paraId="306F4D18"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20%</w:t>
            </w:r>
          </w:p>
        </w:tc>
      </w:tr>
      <w:tr w:rsidR="00E23981" w:rsidRPr="00D230BB" w14:paraId="49476D10" w14:textId="77777777" w:rsidTr="005701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shd w:val="clear" w:color="auto" w:fill="FFF2CC" w:themeFill="accent4" w:themeFillTint="33"/>
            <w:hideMark/>
          </w:tcPr>
          <w:p w14:paraId="046CDF58" w14:textId="77777777" w:rsidR="00D230BB" w:rsidRPr="00D230BB" w:rsidRDefault="00D230BB" w:rsidP="00441599">
            <w:pPr>
              <w:pStyle w:val="NormalWeb"/>
              <w:spacing w:before="0" w:beforeAutospacing="0" w:after="0" w:afterAutospacing="0"/>
              <w:jc w:val="center"/>
              <w:rPr>
                <w:rFonts w:ascii="Helvetica Neue" w:hAnsi="Helvetica Neue"/>
                <w:sz w:val="22"/>
                <w:szCs w:val="22"/>
              </w:rPr>
            </w:pPr>
            <w:r w:rsidRPr="00D230BB">
              <w:rPr>
                <w:rFonts w:ascii="Helvetica Neue" w:hAnsi="Helvetica Neue"/>
                <w:b w:val="0"/>
                <w:bCs w:val="0"/>
                <w:color w:val="000000"/>
                <w:sz w:val="22"/>
                <w:szCs w:val="22"/>
              </w:rPr>
              <w:t>7.5</w:t>
            </w:r>
          </w:p>
        </w:tc>
        <w:tc>
          <w:tcPr>
            <w:tcW w:w="2160" w:type="dxa"/>
            <w:shd w:val="clear" w:color="auto" w:fill="FFFFFF" w:themeFill="background1"/>
            <w:hideMark/>
          </w:tcPr>
          <w:p w14:paraId="5FC0ECD0"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10%</w:t>
            </w:r>
          </w:p>
        </w:tc>
        <w:tc>
          <w:tcPr>
            <w:tcW w:w="2250" w:type="dxa"/>
            <w:shd w:val="clear" w:color="auto" w:fill="FFFFFF" w:themeFill="background1"/>
            <w:hideMark/>
          </w:tcPr>
          <w:p w14:paraId="0749CA19"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50%</w:t>
            </w:r>
          </w:p>
        </w:tc>
        <w:tc>
          <w:tcPr>
            <w:tcW w:w="2250" w:type="dxa"/>
            <w:shd w:val="clear" w:color="auto" w:fill="FFFFFF" w:themeFill="background1"/>
            <w:hideMark/>
          </w:tcPr>
          <w:p w14:paraId="34DACF17"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50%</w:t>
            </w:r>
          </w:p>
        </w:tc>
      </w:tr>
      <w:tr w:rsidR="00E23981" w:rsidRPr="00D230BB" w14:paraId="6B462EEF" w14:textId="77777777" w:rsidTr="00570149">
        <w:trPr>
          <w:trHeight w:val="300"/>
        </w:trPr>
        <w:tc>
          <w:tcPr>
            <w:cnfStyle w:val="001000000000" w:firstRow="0" w:lastRow="0" w:firstColumn="1" w:lastColumn="0" w:oddVBand="0" w:evenVBand="0" w:oddHBand="0" w:evenHBand="0" w:firstRowFirstColumn="0" w:firstRowLastColumn="0" w:lastRowFirstColumn="0" w:lastRowLastColumn="0"/>
            <w:tcW w:w="3775" w:type="dxa"/>
            <w:shd w:val="clear" w:color="auto" w:fill="FFF2CC" w:themeFill="accent4" w:themeFillTint="33"/>
            <w:hideMark/>
          </w:tcPr>
          <w:p w14:paraId="542FD222" w14:textId="77777777" w:rsidR="00D230BB" w:rsidRPr="00D230BB" w:rsidRDefault="00D230BB" w:rsidP="00441599">
            <w:pPr>
              <w:pStyle w:val="NormalWeb"/>
              <w:spacing w:before="0" w:beforeAutospacing="0" w:after="0" w:afterAutospacing="0"/>
              <w:jc w:val="center"/>
              <w:rPr>
                <w:rFonts w:ascii="Helvetica Neue" w:hAnsi="Helvetica Neue"/>
                <w:sz w:val="22"/>
                <w:szCs w:val="22"/>
              </w:rPr>
            </w:pPr>
            <w:r w:rsidRPr="00D230BB">
              <w:rPr>
                <w:rFonts w:ascii="Helvetica Neue" w:hAnsi="Helvetica Neue"/>
                <w:b w:val="0"/>
                <w:bCs w:val="0"/>
                <w:color w:val="000000"/>
                <w:sz w:val="22"/>
                <w:szCs w:val="22"/>
              </w:rPr>
              <w:t>10</w:t>
            </w:r>
          </w:p>
        </w:tc>
        <w:tc>
          <w:tcPr>
            <w:tcW w:w="2160" w:type="dxa"/>
            <w:shd w:val="clear" w:color="auto" w:fill="FFFFFF" w:themeFill="background1"/>
            <w:hideMark/>
          </w:tcPr>
          <w:p w14:paraId="499D3B97"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w:t>
            </w:r>
          </w:p>
        </w:tc>
        <w:tc>
          <w:tcPr>
            <w:tcW w:w="2250" w:type="dxa"/>
            <w:shd w:val="clear" w:color="auto" w:fill="FFFFFF" w:themeFill="background1"/>
            <w:hideMark/>
          </w:tcPr>
          <w:p w14:paraId="3003F682"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25%</w:t>
            </w:r>
          </w:p>
        </w:tc>
        <w:tc>
          <w:tcPr>
            <w:tcW w:w="2250" w:type="dxa"/>
            <w:shd w:val="clear" w:color="auto" w:fill="FFFFFF" w:themeFill="background1"/>
            <w:hideMark/>
          </w:tcPr>
          <w:p w14:paraId="2314AD39"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30%</w:t>
            </w:r>
          </w:p>
        </w:tc>
      </w:tr>
      <w:tr w:rsidR="00E23981" w:rsidRPr="00D230BB" w14:paraId="6F6B82F3" w14:textId="77777777" w:rsidTr="005701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shd w:val="clear" w:color="auto" w:fill="FFC000" w:themeFill="accent4"/>
            <w:hideMark/>
          </w:tcPr>
          <w:p w14:paraId="7E836EBF" w14:textId="77777777" w:rsidR="00D230BB" w:rsidRPr="00D230BB" w:rsidRDefault="00D230BB" w:rsidP="00441599">
            <w:pPr>
              <w:pStyle w:val="NormalWeb"/>
              <w:spacing w:before="0" w:beforeAutospacing="0" w:after="0" w:afterAutospacing="0"/>
              <w:jc w:val="center"/>
              <w:rPr>
                <w:rFonts w:ascii="Helvetica Neue" w:hAnsi="Helvetica Neue"/>
                <w:sz w:val="22"/>
                <w:szCs w:val="22"/>
              </w:rPr>
            </w:pPr>
            <w:r w:rsidRPr="00D230BB">
              <w:rPr>
                <w:rFonts w:ascii="Helvetica Neue" w:hAnsi="Helvetica Neue"/>
                <w:color w:val="000000"/>
                <w:sz w:val="22"/>
                <w:szCs w:val="22"/>
              </w:rPr>
              <w:t>Projected Demand (million)</w:t>
            </w:r>
          </w:p>
        </w:tc>
        <w:tc>
          <w:tcPr>
            <w:tcW w:w="2160" w:type="dxa"/>
            <w:shd w:val="clear" w:color="auto" w:fill="FFC000" w:themeFill="accent4"/>
            <w:hideMark/>
          </w:tcPr>
          <w:p w14:paraId="133C9332"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5.5</w:t>
            </w:r>
          </w:p>
        </w:tc>
        <w:tc>
          <w:tcPr>
            <w:tcW w:w="2250" w:type="dxa"/>
            <w:shd w:val="clear" w:color="auto" w:fill="FFC000" w:themeFill="accent4"/>
            <w:hideMark/>
          </w:tcPr>
          <w:p w14:paraId="15E797BE"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7.5</w:t>
            </w:r>
          </w:p>
        </w:tc>
        <w:tc>
          <w:tcPr>
            <w:tcW w:w="2250" w:type="dxa"/>
            <w:shd w:val="clear" w:color="auto" w:fill="FFC000" w:themeFill="accent4"/>
            <w:hideMark/>
          </w:tcPr>
          <w:p w14:paraId="70B51ECD"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7.75</w:t>
            </w:r>
          </w:p>
        </w:tc>
      </w:tr>
    </w:tbl>
    <w:p w14:paraId="202DCC80"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180B1E33"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7D9239E1"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6DC36525"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7C0C38BE"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7BE9DE69"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5606590E"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4C93521D" w14:textId="77777777" w:rsidR="00714404" w:rsidRDefault="00714404" w:rsidP="00D230BB">
      <w:pPr>
        <w:pStyle w:val="NormalWeb"/>
        <w:spacing w:before="0" w:beforeAutospacing="0" w:after="0" w:afterAutospacing="0"/>
        <w:rPr>
          <w:rFonts w:ascii="Helvetica Neue" w:hAnsi="Helvetica Neue"/>
          <w:bCs/>
          <w:color w:val="000000"/>
          <w:sz w:val="22"/>
          <w:szCs w:val="22"/>
        </w:rPr>
      </w:pPr>
    </w:p>
    <w:p w14:paraId="27CAB01C" w14:textId="77777777" w:rsidR="00D230BB" w:rsidRPr="00DA469E" w:rsidRDefault="00D230BB" w:rsidP="00D230BB">
      <w:pPr>
        <w:pStyle w:val="NormalWeb"/>
        <w:spacing w:before="0" w:beforeAutospacing="0" w:after="0" w:afterAutospacing="0"/>
        <w:rPr>
          <w:rFonts w:ascii="Helvetica Neue" w:hAnsi="Helvetica Neue"/>
          <w:sz w:val="22"/>
          <w:szCs w:val="22"/>
        </w:rPr>
      </w:pPr>
      <w:r w:rsidRPr="00DA469E">
        <w:rPr>
          <w:rFonts w:ascii="Helvetica Neue" w:hAnsi="Helvetica Neue"/>
          <w:bCs/>
          <w:color w:val="000000"/>
          <w:sz w:val="22"/>
          <w:szCs w:val="22"/>
        </w:rPr>
        <w:lastRenderedPageBreak/>
        <w:t>Fig. 4.2 Profit for Each Design</w:t>
      </w:r>
    </w:p>
    <w:tbl>
      <w:tblPr>
        <w:tblStyle w:val="GridTable5Dark-Accent6"/>
        <w:tblW w:w="1043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481"/>
        <w:gridCol w:w="1904"/>
        <w:gridCol w:w="2070"/>
        <w:gridCol w:w="1980"/>
      </w:tblGrid>
      <w:tr w:rsidR="00465F73" w:rsidRPr="00D230BB" w14:paraId="060EAA1D" w14:textId="77777777" w:rsidTr="000B2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FFC000" w:themeFill="accent4"/>
            <w:hideMark/>
          </w:tcPr>
          <w:p w14:paraId="25D2DBB8" w14:textId="5857F43D" w:rsidR="00D230BB" w:rsidRPr="00C74126" w:rsidRDefault="00C74126" w:rsidP="004C73D1">
            <w:pPr>
              <w:rPr>
                <w:rFonts w:ascii="Helvetica Neue" w:eastAsia="Times New Roman" w:hAnsi="Helvetica Neue"/>
                <w:b w:val="0"/>
                <w:sz w:val="22"/>
                <w:szCs w:val="22"/>
              </w:rPr>
            </w:pPr>
            <w:r w:rsidRPr="00C74126">
              <w:rPr>
                <w:rFonts w:ascii="Helvetica Neue" w:eastAsia="Times New Roman" w:hAnsi="Helvetica Neue"/>
                <w:b w:val="0"/>
                <w:color w:val="000000" w:themeColor="text1"/>
                <w:sz w:val="22"/>
                <w:szCs w:val="22"/>
              </w:rPr>
              <w:t>(US$)</w:t>
            </w:r>
          </w:p>
        </w:tc>
        <w:tc>
          <w:tcPr>
            <w:tcW w:w="1904" w:type="dxa"/>
            <w:tcBorders>
              <w:top w:val="none" w:sz="0" w:space="0" w:color="auto"/>
              <w:left w:val="none" w:sz="0" w:space="0" w:color="auto"/>
              <w:right w:val="none" w:sz="0" w:space="0" w:color="auto"/>
            </w:tcBorders>
            <w:shd w:val="clear" w:color="auto" w:fill="FFC000" w:themeFill="accent4"/>
            <w:hideMark/>
          </w:tcPr>
          <w:p w14:paraId="2543E881" w14:textId="77777777" w:rsidR="00D230BB" w:rsidRPr="004C73D1" w:rsidRDefault="00D230BB" w:rsidP="004C73D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4C73D1">
              <w:rPr>
                <w:rFonts w:ascii="Helvetica Neue" w:hAnsi="Helvetica Neue"/>
                <w:bCs w:val="0"/>
                <w:color w:val="000000"/>
                <w:sz w:val="22"/>
                <w:szCs w:val="22"/>
              </w:rPr>
              <w:t>Design 1</w:t>
            </w:r>
          </w:p>
        </w:tc>
        <w:tc>
          <w:tcPr>
            <w:tcW w:w="2070" w:type="dxa"/>
            <w:tcBorders>
              <w:top w:val="none" w:sz="0" w:space="0" w:color="auto"/>
              <w:left w:val="none" w:sz="0" w:space="0" w:color="auto"/>
              <w:right w:val="none" w:sz="0" w:space="0" w:color="auto"/>
            </w:tcBorders>
            <w:shd w:val="clear" w:color="auto" w:fill="FFC000" w:themeFill="accent4"/>
            <w:hideMark/>
          </w:tcPr>
          <w:p w14:paraId="393B5B5B" w14:textId="77777777" w:rsidR="00D230BB" w:rsidRPr="004C73D1" w:rsidRDefault="00D230BB" w:rsidP="004C73D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4C73D1">
              <w:rPr>
                <w:rFonts w:ascii="Helvetica Neue" w:hAnsi="Helvetica Neue"/>
                <w:bCs w:val="0"/>
                <w:color w:val="000000"/>
                <w:sz w:val="22"/>
                <w:szCs w:val="22"/>
              </w:rPr>
              <w:t>Design 2</w:t>
            </w:r>
          </w:p>
        </w:tc>
        <w:tc>
          <w:tcPr>
            <w:tcW w:w="1980" w:type="dxa"/>
            <w:tcBorders>
              <w:top w:val="none" w:sz="0" w:space="0" w:color="auto"/>
              <w:left w:val="none" w:sz="0" w:space="0" w:color="auto"/>
              <w:right w:val="none" w:sz="0" w:space="0" w:color="auto"/>
            </w:tcBorders>
            <w:shd w:val="clear" w:color="auto" w:fill="FFC000" w:themeFill="accent4"/>
            <w:hideMark/>
          </w:tcPr>
          <w:p w14:paraId="352C7844" w14:textId="77777777" w:rsidR="00D230BB" w:rsidRPr="004C73D1" w:rsidRDefault="00D230BB" w:rsidP="004C73D1">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4C73D1">
              <w:rPr>
                <w:rFonts w:ascii="Helvetica Neue" w:hAnsi="Helvetica Neue"/>
                <w:bCs w:val="0"/>
                <w:color w:val="000000"/>
                <w:sz w:val="22"/>
                <w:szCs w:val="22"/>
              </w:rPr>
              <w:t>Design 3</w:t>
            </w:r>
          </w:p>
        </w:tc>
      </w:tr>
      <w:tr w:rsidR="004C73D1" w:rsidRPr="00D230BB" w14:paraId="6AA5BD05" w14:textId="77777777" w:rsidTr="000B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2CC" w:themeFill="accent4" w:themeFillTint="33"/>
            <w:hideMark/>
          </w:tcPr>
          <w:p w14:paraId="7BA0D31A" w14:textId="6FB39B41" w:rsidR="00D230BB" w:rsidRPr="00C74126" w:rsidRDefault="00D230BB" w:rsidP="004C73D1">
            <w:pPr>
              <w:pStyle w:val="NormalWeb"/>
              <w:spacing w:before="0" w:beforeAutospacing="0" w:after="0" w:afterAutospacing="0"/>
              <w:rPr>
                <w:rFonts w:ascii="Helvetica Neue" w:hAnsi="Helvetica Neue"/>
                <w:bCs w:val="0"/>
                <w:color w:val="000000"/>
                <w:sz w:val="22"/>
                <w:szCs w:val="22"/>
              </w:rPr>
            </w:pPr>
            <w:r w:rsidRPr="000B2BFF">
              <w:rPr>
                <w:rFonts w:ascii="Helvetica Neue" w:hAnsi="Helvetica Neue"/>
                <w:bCs w:val="0"/>
                <w:color w:val="000000"/>
                <w:sz w:val="22"/>
                <w:szCs w:val="22"/>
              </w:rPr>
              <w:t>Price</w:t>
            </w:r>
            <w:r w:rsidR="00C74126">
              <w:rPr>
                <w:rFonts w:ascii="Helvetica Neue" w:hAnsi="Helvetica Neue"/>
                <w:bCs w:val="0"/>
                <w:color w:val="000000"/>
                <w:sz w:val="22"/>
                <w:szCs w:val="22"/>
              </w:rPr>
              <w:t xml:space="preserve"> </w:t>
            </w:r>
            <w:r w:rsidRPr="000B2BFF">
              <w:rPr>
                <w:rFonts w:ascii="Helvetica Neue" w:hAnsi="Helvetica Neue"/>
                <w:b w:val="0"/>
                <w:bCs w:val="0"/>
                <w:color w:val="000000"/>
                <w:sz w:val="22"/>
                <w:szCs w:val="22"/>
              </w:rPr>
              <w:t>(</w:t>
            </w:r>
            <w:r w:rsidRPr="000B2BFF">
              <w:rPr>
                <w:rFonts w:ascii="Helvetica Neue" w:hAnsi="Helvetica Neue"/>
                <w:b w:val="0"/>
                <w:color w:val="000000"/>
                <w:sz w:val="22"/>
                <w:szCs w:val="22"/>
              </w:rPr>
              <w:t>Assume coal price stays the same)</w:t>
            </w:r>
          </w:p>
        </w:tc>
        <w:tc>
          <w:tcPr>
            <w:tcW w:w="1904" w:type="dxa"/>
            <w:shd w:val="clear" w:color="auto" w:fill="FFFFFF" w:themeFill="background1"/>
            <w:hideMark/>
          </w:tcPr>
          <w:p w14:paraId="63CF91F7"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50.24</w:t>
            </w:r>
          </w:p>
        </w:tc>
        <w:tc>
          <w:tcPr>
            <w:tcW w:w="2070" w:type="dxa"/>
            <w:shd w:val="clear" w:color="auto" w:fill="FFFFFF" w:themeFill="background1"/>
            <w:hideMark/>
          </w:tcPr>
          <w:p w14:paraId="2D1FA4F2"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50.24</w:t>
            </w:r>
          </w:p>
        </w:tc>
        <w:tc>
          <w:tcPr>
            <w:tcW w:w="1980" w:type="dxa"/>
            <w:shd w:val="clear" w:color="auto" w:fill="FFFFFF" w:themeFill="background1"/>
            <w:hideMark/>
          </w:tcPr>
          <w:p w14:paraId="3207A730"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50.24</w:t>
            </w:r>
          </w:p>
        </w:tc>
      </w:tr>
      <w:tr w:rsidR="00465F73" w:rsidRPr="00D230BB" w14:paraId="181DC835" w14:textId="77777777" w:rsidTr="000B2BFF">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2CC" w:themeFill="accent4" w:themeFillTint="33"/>
            <w:hideMark/>
          </w:tcPr>
          <w:p w14:paraId="735147D3" w14:textId="77777777" w:rsidR="00D230BB" w:rsidRPr="00A008E6" w:rsidRDefault="00D230BB" w:rsidP="004C73D1">
            <w:pPr>
              <w:pStyle w:val="NormalWeb"/>
              <w:spacing w:before="0" w:beforeAutospacing="0" w:after="0" w:afterAutospacing="0"/>
              <w:rPr>
                <w:rFonts w:ascii="Helvetica Neue" w:hAnsi="Helvetica Neue"/>
                <w:b w:val="0"/>
                <w:sz w:val="22"/>
                <w:szCs w:val="22"/>
              </w:rPr>
            </w:pPr>
            <w:r w:rsidRPr="00A008E6">
              <w:rPr>
                <w:rFonts w:ascii="Helvetica Neue" w:hAnsi="Helvetica Neue"/>
                <w:b w:val="0"/>
                <w:color w:val="000000"/>
                <w:sz w:val="22"/>
                <w:szCs w:val="22"/>
              </w:rPr>
              <w:t xml:space="preserve">Less: </w:t>
            </w:r>
            <w:r w:rsidRPr="00A008E6">
              <w:rPr>
                <w:rFonts w:ascii="Helvetica Neue" w:hAnsi="Helvetica Neue"/>
                <w:b w:val="0"/>
                <w:bCs w:val="0"/>
                <w:color w:val="000000"/>
                <w:sz w:val="22"/>
                <w:szCs w:val="22"/>
              </w:rPr>
              <w:t>Variable Cost</w:t>
            </w:r>
          </w:p>
        </w:tc>
        <w:tc>
          <w:tcPr>
            <w:tcW w:w="1904" w:type="dxa"/>
            <w:shd w:val="clear" w:color="auto" w:fill="FFFFFF" w:themeFill="background1"/>
            <w:hideMark/>
          </w:tcPr>
          <w:p w14:paraId="103D4FC8"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26.38</w:t>
            </w:r>
          </w:p>
        </w:tc>
        <w:tc>
          <w:tcPr>
            <w:tcW w:w="2070" w:type="dxa"/>
            <w:shd w:val="clear" w:color="auto" w:fill="FFFFFF" w:themeFill="background1"/>
            <w:hideMark/>
          </w:tcPr>
          <w:p w14:paraId="1B2A7550"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26.38</w:t>
            </w:r>
          </w:p>
        </w:tc>
        <w:tc>
          <w:tcPr>
            <w:tcW w:w="1980" w:type="dxa"/>
            <w:shd w:val="clear" w:color="auto" w:fill="FFFFFF" w:themeFill="background1"/>
            <w:hideMark/>
          </w:tcPr>
          <w:p w14:paraId="46E346BE"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26.38</w:t>
            </w:r>
          </w:p>
        </w:tc>
      </w:tr>
      <w:tr w:rsidR="00465F73" w:rsidRPr="00D230BB" w14:paraId="74E56A6E" w14:textId="77777777" w:rsidTr="000B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2CC" w:themeFill="accent4" w:themeFillTint="33"/>
            <w:hideMark/>
          </w:tcPr>
          <w:p w14:paraId="49966348" w14:textId="77777777" w:rsidR="00D230BB" w:rsidRPr="000B2BFF" w:rsidRDefault="00D230BB" w:rsidP="004C73D1">
            <w:pPr>
              <w:pStyle w:val="NormalWeb"/>
              <w:spacing w:before="0" w:beforeAutospacing="0" w:after="0" w:afterAutospacing="0"/>
              <w:rPr>
                <w:rFonts w:ascii="Helvetica Neue" w:hAnsi="Helvetica Neue"/>
                <w:sz w:val="22"/>
                <w:szCs w:val="22"/>
              </w:rPr>
            </w:pPr>
            <w:r w:rsidRPr="000B2BFF">
              <w:rPr>
                <w:rFonts w:ascii="Helvetica Neue" w:hAnsi="Helvetica Neue"/>
                <w:color w:val="000000"/>
                <w:sz w:val="22"/>
                <w:szCs w:val="22"/>
              </w:rPr>
              <w:t>Contribution / tonne</w:t>
            </w:r>
          </w:p>
        </w:tc>
        <w:tc>
          <w:tcPr>
            <w:tcW w:w="1904" w:type="dxa"/>
            <w:shd w:val="clear" w:color="auto" w:fill="FFFFFF" w:themeFill="background1"/>
            <w:vAlign w:val="bottom"/>
            <w:hideMark/>
          </w:tcPr>
          <w:p w14:paraId="296BACAE"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23.86</w:t>
            </w:r>
          </w:p>
        </w:tc>
        <w:tc>
          <w:tcPr>
            <w:tcW w:w="2070" w:type="dxa"/>
            <w:shd w:val="clear" w:color="auto" w:fill="FFFFFF" w:themeFill="background1"/>
            <w:vAlign w:val="bottom"/>
            <w:hideMark/>
          </w:tcPr>
          <w:p w14:paraId="22CC5BCA"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23.86</w:t>
            </w:r>
          </w:p>
        </w:tc>
        <w:tc>
          <w:tcPr>
            <w:tcW w:w="1980" w:type="dxa"/>
            <w:shd w:val="clear" w:color="auto" w:fill="FFFFFF" w:themeFill="background1"/>
            <w:vAlign w:val="bottom"/>
            <w:hideMark/>
          </w:tcPr>
          <w:p w14:paraId="14EA204A"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23.86</w:t>
            </w:r>
          </w:p>
        </w:tc>
      </w:tr>
      <w:tr w:rsidR="00465F73" w:rsidRPr="00D230BB" w14:paraId="02158F4A" w14:textId="77777777" w:rsidTr="000B2BFF">
        <w:trPr>
          <w:trHeight w:val="97"/>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2CC" w:themeFill="accent4" w:themeFillTint="33"/>
            <w:hideMark/>
          </w:tcPr>
          <w:p w14:paraId="2030FCF7" w14:textId="77777777" w:rsidR="00D230BB" w:rsidRPr="00A008E6" w:rsidRDefault="00D230BB" w:rsidP="004C73D1">
            <w:pPr>
              <w:pStyle w:val="NormalWeb"/>
              <w:spacing w:before="0" w:beforeAutospacing="0" w:after="0" w:afterAutospacing="0"/>
              <w:rPr>
                <w:rFonts w:ascii="Helvetica Neue" w:hAnsi="Helvetica Neue"/>
                <w:b w:val="0"/>
                <w:sz w:val="22"/>
                <w:szCs w:val="22"/>
              </w:rPr>
            </w:pPr>
            <w:r w:rsidRPr="00A008E6">
              <w:rPr>
                <w:rFonts w:ascii="Helvetica Neue" w:hAnsi="Helvetica Neue"/>
                <w:b w:val="0"/>
                <w:color w:val="000000"/>
                <w:sz w:val="22"/>
                <w:szCs w:val="22"/>
              </w:rPr>
              <w:t>Multiply:</w:t>
            </w:r>
            <w:r w:rsidRPr="00A008E6">
              <w:rPr>
                <w:rFonts w:ascii="Helvetica Neue" w:hAnsi="Helvetica Neue"/>
                <w:b w:val="0"/>
                <w:bCs w:val="0"/>
                <w:color w:val="000000"/>
                <w:sz w:val="22"/>
                <w:szCs w:val="22"/>
              </w:rPr>
              <w:t xml:space="preserve"> Projected Demand</w:t>
            </w:r>
            <w:r w:rsidRPr="00A008E6">
              <w:rPr>
                <w:rFonts w:ascii="Helvetica Neue" w:hAnsi="Helvetica Neue"/>
                <w:b w:val="0"/>
                <w:color w:val="000000"/>
                <w:sz w:val="22"/>
                <w:szCs w:val="22"/>
              </w:rPr>
              <w:t xml:space="preserve"> (million)</w:t>
            </w:r>
          </w:p>
        </w:tc>
        <w:tc>
          <w:tcPr>
            <w:tcW w:w="1904" w:type="dxa"/>
            <w:shd w:val="clear" w:color="auto" w:fill="FFFFFF" w:themeFill="background1"/>
            <w:hideMark/>
          </w:tcPr>
          <w:p w14:paraId="12656514"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5.5</w:t>
            </w:r>
          </w:p>
        </w:tc>
        <w:tc>
          <w:tcPr>
            <w:tcW w:w="2070" w:type="dxa"/>
            <w:shd w:val="clear" w:color="auto" w:fill="FFFFFF" w:themeFill="background1"/>
            <w:hideMark/>
          </w:tcPr>
          <w:p w14:paraId="56E35F78"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7.5</w:t>
            </w:r>
          </w:p>
        </w:tc>
        <w:tc>
          <w:tcPr>
            <w:tcW w:w="1980" w:type="dxa"/>
            <w:shd w:val="clear" w:color="auto" w:fill="FFFFFF" w:themeFill="background1"/>
            <w:hideMark/>
          </w:tcPr>
          <w:p w14:paraId="6BD26911"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7.75</w:t>
            </w:r>
          </w:p>
        </w:tc>
      </w:tr>
      <w:tr w:rsidR="00465F73" w:rsidRPr="00D230BB" w14:paraId="7B5279CE" w14:textId="77777777" w:rsidTr="000B2BFF">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2CC" w:themeFill="accent4" w:themeFillTint="33"/>
          </w:tcPr>
          <w:p w14:paraId="1026C2C2" w14:textId="626FF7FF" w:rsidR="00D230BB" w:rsidRPr="000B2BFF" w:rsidRDefault="00D230BB" w:rsidP="004C73D1">
            <w:pPr>
              <w:pStyle w:val="NormalWeb"/>
              <w:spacing w:before="0" w:beforeAutospacing="0" w:after="0" w:afterAutospacing="0"/>
              <w:rPr>
                <w:rFonts w:ascii="Helvetica Neue" w:hAnsi="Helvetica Neue"/>
                <w:color w:val="000000"/>
                <w:sz w:val="22"/>
                <w:szCs w:val="22"/>
              </w:rPr>
            </w:pPr>
            <w:r w:rsidRPr="000B2BFF">
              <w:rPr>
                <w:rFonts w:ascii="Helvetica Neue" w:hAnsi="Helvetica Neue"/>
                <w:color w:val="000000"/>
                <w:sz w:val="22"/>
                <w:szCs w:val="22"/>
              </w:rPr>
              <w:t>Total Contribution</w:t>
            </w:r>
          </w:p>
        </w:tc>
        <w:tc>
          <w:tcPr>
            <w:tcW w:w="1904" w:type="dxa"/>
            <w:shd w:val="clear" w:color="auto" w:fill="FFFFFF" w:themeFill="background1"/>
            <w:vAlign w:val="bottom"/>
          </w:tcPr>
          <w:p w14:paraId="3A0A3AC9"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131.23</w:t>
            </w:r>
          </w:p>
        </w:tc>
        <w:tc>
          <w:tcPr>
            <w:tcW w:w="2070" w:type="dxa"/>
            <w:shd w:val="clear" w:color="auto" w:fill="FFFFFF" w:themeFill="background1"/>
            <w:vAlign w:val="bottom"/>
          </w:tcPr>
          <w:p w14:paraId="357E053D"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178.95</w:t>
            </w:r>
          </w:p>
        </w:tc>
        <w:tc>
          <w:tcPr>
            <w:tcW w:w="1980" w:type="dxa"/>
            <w:shd w:val="clear" w:color="auto" w:fill="FFFFFF" w:themeFill="background1"/>
            <w:vAlign w:val="bottom"/>
          </w:tcPr>
          <w:p w14:paraId="3E9BD54B"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184.915</w:t>
            </w:r>
          </w:p>
        </w:tc>
      </w:tr>
      <w:tr w:rsidR="00465F73" w:rsidRPr="00D230BB" w14:paraId="52559C7F" w14:textId="77777777" w:rsidTr="000B2BFF">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FFF2CC" w:themeFill="accent4" w:themeFillTint="33"/>
            <w:hideMark/>
          </w:tcPr>
          <w:p w14:paraId="2617D2B1" w14:textId="77777777" w:rsidR="00D230BB" w:rsidRPr="00A008E6" w:rsidRDefault="00D230BB" w:rsidP="004C73D1">
            <w:pPr>
              <w:pStyle w:val="NormalWeb"/>
              <w:spacing w:before="0" w:beforeAutospacing="0" w:after="0" w:afterAutospacing="0"/>
              <w:rPr>
                <w:rFonts w:ascii="Helvetica Neue" w:hAnsi="Helvetica Neue"/>
                <w:b w:val="0"/>
                <w:sz w:val="22"/>
                <w:szCs w:val="22"/>
              </w:rPr>
            </w:pPr>
            <w:r w:rsidRPr="00A008E6">
              <w:rPr>
                <w:rFonts w:ascii="Helvetica Neue" w:hAnsi="Helvetica Neue"/>
                <w:b w:val="0"/>
                <w:color w:val="000000"/>
                <w:sz w:val="22"/>
                <w:szCs w:val="22"/>
              </w:rPr>
              <w:t>Less:</w:t>
            </w:r>
            <w:r w:rsidRPr="00A008E6">
              <w:rPr>
                <w:rFonts w:ascii="Helvetica Neue" w:hAnsi="Helvetica Neue"/>
                <w:b w:val="0"/>
                <w:bCs w:val="0"/>
                <w:color w:val="000000"/>
                <w:sz w:val="22"/>
                <w:szCs w:val="22"/>
              </w:rPr>
              <w:t xml:space="preserve"> </w:t>
            </w:r>
            <w:r w:rsidRPr="00A008E6">
              <w:rPr>
                <w:rFonts w:ascii="Helvetica Neue" w:hAnsi="Helvetica Neue"/>
                <w:b w:val="0"/>
                <w:color w:val="000000"/>
                <w:sz w:val="22"/>
                <w:szCs w:val="22"/>
              </w:rPr>
              <w:t xml:space="preserve">Future Value of </w:t>
            </w:r>
            <w:r w:rsidRPr="00A008E6">
              <w:rPr>
                <w:rFonts w:ascii="Helvetica Neue" w:hAnsi="Helvetica Neue"/>
                <w:b w:val="0"/>
                <w:bCs w:val="0"/>
                <w:color w:val="000000"/>
                <w:sz w:val="22"/>
                <w:szCs w:val="22"/>
              </w:rPr>
              <w:t>Fixed Cost</w:t>
            </w:r>
          </w:p>
        </w:tc>
        <w:tc>
          <w:tcPr>
            <w:tcW w:w="1904" w:type="dxa"/>
            <w:shd w:val="clear" w:color="auto" w:fill="FFFFFF" w:themeFill="background1"/>
            <w:hideMark/>
          </w:tcPr>
          <w:p w14:paraId="7AFA97B4"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86.67</w:t>
            </w:r>
          </w:p>
        </w:tc>
        <w:tc>
          <w:tcPr>
            <w:tcW w:w="2070" w:type="dxa"/>
            <w:shd w:val="clear" w:color="auto" w:fill="FFFFFF" w:themeFill="background1"/>
            <w:hideMark/>
          </w:tcPr>
          <w:p w14:paraId="7A9AD890"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101.11</w:t>
            </w:r>
          </w:p>
        </w:tc>
        <w:tc>
          <w:tcPr>
            <w:tcW w:w="1980" w:type="dxa"/>
            <w:shd w:val="clear" w:color="auto" w:fill="FFFFFF" w:themeFill="background1"/>
            <w:hideMark/>
          </w:tcPr>
          <w:p w14:paraId="2172F60A" w14:textId="77777777" w:rsidR="00D230BB" w:rsidRPr="00D230BB" w:rsidRDefault="00D230BB" w:rsidP="004C73D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115.56</w:t>
            </w:r>
          </w:p>
        </w:tc>
      </w:tr>
      <w:tr w:rsidR="00465F73" w:rsidRPr="00D230BB" w14:paraId="26E395B5" w14:textId="77777777" w:rsidTr="000B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FFC000" w:themeFill="accent4"/>
            <w:hideMark/>
          </w:tcPr>
          <w:p w14:paraId="39619D30" w14:textId="3E4C8786" w:rsidR="00D230BB" w:rsidRPr="000B2BFF" w:rsidRDefault="00D230BB" w:rsidP="004C73D1">
            <w:pPr>
              <w:pStyle w:val="NormalWeb"/>
              <w:spacing w:before="0" w:beforeAutospacing="0" w:after="0" w:afterAutospacing="0"/>
              <w:rPr>
                <w:rFonts w:ascii="Helvetica Neue" w:hAnsi="Helvetica Neue"/>
                <w:sz w:val="22"/>
                <w:szCs w:val="22"/>
              </w:rPr>
            </w:pPr>
            <w:r w:rsidRPr="000B2BFF">
              <w:rPr>
                <w:rFonts w:ascii="Helvetica Neue" w:hAnsi="Helvetica Neue"/>
                <w:bCs w:val="0"/>
                <w:color w:val="000000"/>
                <w:sz w:val="22"/>
                <w:szCs w:val="22"/>
              </w:rPr>
              <w:t>Profit</w:t>
            </w:r>
            <w:r w:rsidR="00C74126">
              <w:rPr>
                <w:rFonts w:ascii="Helvetica Neue" w:hAnsi="Helvetica Neue"/>
                <w:bCs w:val="0"/>
                <w:color w:val="000000"/>
                <w:sz w:val="22"/>
                <w:szCs w:val="22"/>
              </w:rPr>
              <w:t xml:space="preserve"> (US$ million)</w:t>
            </w:r>
          </w:p>
        </w:tc>
        <w:tc>
          <w:tcPr>
            <w:tcW w:w="1904" w:type="dxa"/>
            <w:shd w:val="clear" w:color="auto" w:fill="FFC000" w:themeFill="accent4"/>
            <w:vAlign w:val="bottom"/>
            <w:hideMark/>
          </w:tcPr>
          <w:p w14:paraId="70D8073D"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44.56</w:t>
            </w:r>
          </w:p>
        </w:tc>
        <w:tc>
          <w:tcPr>
            <w:tcW w:w="2070" w:type="dxa"/>
            <w:shd w:val="clear" w:color="auto" w:fill="FFC000" w:themeFill="accent4"/>
            <w:vAlign w:val="bottom"/>
            <w:hideMark/>
          </w:tcPr>
          <w:p w14:paraId="2A9A8FF8"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77.84</w:t>
            </w:r>
          </w:p>
        </w:tc>
        <w:tc>
          <w:tcPr>
            <w:tcW w:w="1980" w:type="dxa"/>
            <w:shd w:val="clear" w:color="auto" w:fill="FFC000" w:themeFill="accent4"/>
            <w:vAlign w:val="bottom"/>
            <w:hideMark/>
          </w:tcPr>
          <w:p w14:paraId="0691EAA6" w14:textId="77777777" w:rsidR="00D230BB" w:rsidRPr="00D230BB" w:rsidRDefault="00D230BB" w:rsidP="004C73D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69.36</w:t>
            </w:r>
          </w:p>
        </w:tc>
      </w:tr>
    </w:tbl>
    <w:p w14:paraId="03F30B76" w14:textId="77777777" w:rsidR="00D230BB" w:rsidRPr="00D230BB" w:rsidRDefault="00D230BB" w:rsidP="00D230BB">
      <w:pPr>
        <w:rPr>
          <w:rFonts w:ascii="Helvetica Neue" w:eastAsia="Times New Roman" w:hAnsi="Helvetica Neue"/>
          <w:sz w:val="22"/>
          <w:szCs w:val="22"/>
        </w:rPr>
      </w:pPr>
    </w:p>
    <w:p w14:paraId="1E0B6504" w14:textId="77777777" w:rsidR="00D230BB" w:rsidRPr="00DA469E" w:rsidRDefault="00D230BB" w:rsidP="00D230BB">
      <w:pPr>
        <w:pStyle w:val="NormalWeb"/>
        <w:spacing w:before="0" w:beforeAutospacing="0" w:after="0" w:afterAutospacing="0"/>
        <w:rPr>
          <w:rFonts w:ascii="Helvetica Neue" w:hAnsi="Helvetica Neue"/>
          <w:sz w:val="22"/>
          <w:szCs w:val="22"/>
        </w:rPr>
      </w:pPr>
      <w:r w:rsidRPr="00DA469E">
        <w:rPr>
          <w:rFonts w:ascii="Helvetica Neue" w:hAnsi="Helvetica Neue"/>
          <w:bCs/>
          <w:color w:val="000000"/>
          <w:sz w:val="22"/>
          <w:szCs w:val="22"/>
        </w:rPr>
        <w:t>Fig. 4.3 Relationship between Coal Price and Choice of Design</w:t>
      </w:r>
    </w:p>
    <w:tbl>
      <w:tblPr>
        <w:tblStyle w:val="GridTable4-Accent6"/>
        <w:tblW w:w="1043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975"/>
        <w:gridCol w:w="1440"/>
        <w:gridCol w:w="1997"/>
        <w:gridCol w:w="1423"/>
        <w:gridCol w:w="1890"/>
        <w:gridCol w:w="1710"/>
      </w:tblGrid>
      <w:tr w:rsidR="000E4F36" w:rsidRPr="00D230BB" w14:paraId="7EDCBD9D" w14:textId="77777777" w:rsidTr="005F340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75" w:type="dxa"/>
            <w:vMerge w:val="restart"/>
            <w:tcBorders>
              <w:top w:val="none" w:sz="0" w:space="0" w:color="auto"/>
              <w:left w:val="none" w:sz="0" w:space="0" w:color="auto"/>
              <w:bottom w:val="none" w:sz="0" w:space="0" w:color="auto"/>
              <w:right w:val="none" w:sz="0" w:space="0" w:color="auto"/>
            </w:tcBorders>
            <w:shd w:val="clear" w:color="auto" w:fill="FFC000" w:themeFill="accent4"/>
            <w:hideMark/>
          </w:tcPr>
          <w:p w14:paraId="472E0778" w14:textId="77777777" w:rsidR="00FD6229" w:rsidRDefault="00FD6229" w:rsidP="00441599">
            <w:pPr>
              <w:pStyle w:val="NormalWeb"/>
              <w:spacing w:before="0" w:beforeAutospacing="0" w:after="0" w:afterAutospacing="0"/>
              <w:rPr>
                <w:rFonts w:ascii="Helvetica Neue" w:hAnsi="Helvetica Neue"/>
                <w:bCs w:val="0"/>
                <w:color w:val="000000"/>
                <w:sz w:val="22"/>
                <w:szCs w:val="22"/>
              </w:rPr>
            </w:pPr>
          </w:p>
          <w:p w14:paraId="362F184E" w14:textId="4B66B578" w:rsidR="00FD6229" w:rsidRPr="00930E64" w:rsidRDefault="00FD6229" w:rsidP="00441599">
            <w:pPr>
              <w:pStyle w:val="NormalWeb"/>
              <w:spacing w:before="0" w:beforeAutospacing="0" w:after="0" w:afterAutospacing="0"/>
              <w:rPr>
                <w:rFonts w:ascii="Helvetica Neue" w:hAnsi="Helvetica Neue"/>
                <w:sz w:val="22"/>
                <w:szCs w:val="22"/>
              </w:rPr>
            </w:pPr>
            <w:r w:rsidRPr="00930E64">
              <w:rPr>
                <w:rFonts w:ascii="Helvetica Neue" w:hAnsi="Helvetica Neue"/>
                <w:bCs w:val="0"/>
                <w:color w:val="000000"/>
                <w:sz w:val="22"/>
                <w:szCs w:val="22"/>
              </w:rPr>
              <w:t>Coal Price (US$)</w:t>
            </w:r>
          </w:p>
        </w:tc>
        <w:tc>
          <w:tcPr>
            <w:tcW w:w="1440" w:type="dxa"/>
            <w:vMerge w:val="restart"/>
            <w:tcBorders>
              <w:top w:val="none" w:sz="0" w:space="0" w:color="auto"/>
              <w:left w:val="none" w:sz="0" w:space="0" w:color="auto"/>
              <w:bottom w:val="none" w:sz="0" w:space="0" w:color="auto"/>
              <w:right w:val="none" w:sz="0" w:space="0" w:color="auto"/>
            </w:tcBorders>
            <w:shd w:val="clear" w:color="auto" w:fill="FFC000" w:themeFill="accent4"/>
            <w:hideMark/>
          </w:tcPr>
          <w:p w14:paraId="4BE15B7D" w14:textId="77777777" w:rsidR="00FD6229" w:rsidRDefault="00FD6229" w:rsidP="000E4F3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Cs w:val="0"/>
                <w:color w:val="000000"/>
                <w:sz w:val="22"/>
                <w:szCs w:val="22"/>
              </w:rPr>
            </w:pPr>
          </w:p>
          <w:p w14:paraId="47C4379C" w14:textId="5FF2E929" w:rsidR="00FD6229" w:rsidRPr="00930E64" w:rsidRDefault="00FD6229" w:rsidP="000E4F3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r w:rsidRPr="00930E64">
              <w:rPr>
                <w:rFonts w:ascii="Helvetica Neue" w:hAnsi="Helvetica Neue"/>
                <w:bCs w:val="0"/>
                <w:color w:val="000000"/>
                <w:sz w:val="22"/>
                <w:szCs w:val="22"/>
              </w:rPr>
              <w:t>Choice</w:t>
            </w:r>
          </w:p>
        </w:tc>
        <w:tc>
          <w:tcPr>
            <w:tcW w:w="1997" w:type="dxa"/>
            <w:tcBorders>
              <w:top w:val="none" w:sz="0" w:space="0" w:color="auto"/>
              <w:left w:val="none" w:sz="0" w:space="0" w:color="auto"/>
              <w:bottom w:val="none" w:sz="0" w:space="0" w:color="auto"/>
              <w:right w:val="none" w:sz="0" w:space="0" w:color="auto"/>
            </w:tcBorders>
            <w:shd w:val="clear" w:color="auto" w:fill="FFC000" w:themeFill="accent4"/>
            <w:hideMark/>
          </w:tcPr>
          <w:p w14:paraId="179268A0" w14:textId="7FB94A88" w:rsidR="00FD6229" w:rsidRPr="00FD6229" w:rsidRDefault="00FD6229" w:rsidP="005F3407">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Helvetica Neue" w:hAnsi="Helvetica Neue"/>
                <w:sz w:val="22"/>
                <w:szCs w:val="22"/>
              </w:rPr>
            </w:pPr>
          </w:p>
        </w:tc>
        <w:tc>
          <w:tcPr>
            <w:tcW w:w="5023" w:type="dxa"/>
            <w:gridSpan w:val="3"/>
            <w:tcBorders>
              <w:top w:val="none" w:sz="0" w:space="0" w:color="auto"/>
              <w:left w:val="none" w:sz="0" w:space="0" w:color="auto"/>
              <w:bottom w:val="none" w:sz="0" w:space="0" w:color="auto"/>
              <w:right w:val="none" w:sz="0" w:space="0" w:color="auto"/>
            </w:tcBorders>
            <w:shd w:val="clear" w:color="auto" w:fill="FFC000" w:themeFill="accent4"/>
            <w:hideMark/>
          </w:tcPr>
          <w:p w14:paraId="31C8C93B" w14:textId="72872F49" w:rsidR="00FD6229" w:rsidRPr="00FD6229" w:rsidRDefault="00FD6229" w:rsidP="000E4F3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bCs w:val="0"/>
                <w:sz w:val="22"/>
                <w:szCs w:val="22"/>
              </w:rPr>
            </w:pPr>
            <w:r w:rsidRPr="00FD6229">
              <w:rPr>
                <w:rFonts w:ascii="Helvetica Neue" w:hAnsi="Helvetica Neue"/>
                <w:color w:val="000000"/>
                <w:sz w:val="22"/>
                <w:szCs w:val="22"/>
              </w:rPr>
              <w:t>Profit (US$ million)</w:t>
            </w:r>
          </w:p>
        </w:tc>
      </w:tr>
      <w:tr w:rsidR="000E4F36" w:rsidRPr="00D230BB" w14:paraId="5D6AA724" w14:textId="77777777" w:rsidTr="005F340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FFC000" w:themeFill="accent4"/>
          </w:tcPr>
          <w:p w14:paraId="24E526B6" w14:textId="77777777" w:rsidR="00FD6229" w:rsidRPr="00930E64" w:rsidRDefault="00FD6229" w:rsidP="00441599">
            <w:pPr>
              <w:pStyle w:val="NormalWeb"/>
              <w:spacing w:before="0" w:beforeAutospacing="0" w:after="0" w:afterAutospacing="0"/>
              <w:rPr>
                <w:rFonts w:ascii="Helvetica Neue" w:hAnsi="Helvetica Neue"/>
                <w:color w:val="000000"/>
                <w:sz w:val="22"/>
                <w:szCs w:val="22"/>
              </w:rPr>
            </w:pPr>
          </w:p>
        </w:tc>
        <w:tc>
          <w:tcPr>
            <w:tcW w:w="1440" w:type="dxa"/>
            <w:vMerge/>
            <w:shd w:val="clear" w:color="auto" w:fill="FFC000" w:themeFill="accent4"/>
          </w:tcPr>
          <w:p w14:paraId="060AE664" w14:textId="77777777" w:rsidR="00FD6229" w:rsidRPr="00930E64" w:rsidRDefault="00FD6229"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p>
        </w:tc>
        <w:tc>
          <w:tcPr>
            <w:tcW w:w="1997" w:type="dxa"/>
            <w:shd w:val="clear" w:color="auto" w:fill="FFF2CC" w:themeFill="accent4" w:themeFillTint="33"/>
          </w:tcPr>
          <w:p w14:paraId="6B354EBC" w14:textId="026D33E1" w:rsidR="00FD6229" w:rsidRPr="005F3407" w:rsidRDefault="005F3407"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5F3407">
              <w:rPr>
                <w:rFonts w:ascii="Helvetica Neue" w:hAnsi="Helvetica Neue"/>
                <w:b/>
                <w:color w:val="000000"/>
                <w:sz w:val="22"/>
                <w:szCs w:val="22"/>
              </w:rPr>
              <w:t>Coal Price (US$)</w:t>
            </w:r>
          </w:p>
        </w:tc>
        <w:tc>
          <w:tcPr>
            <w:tcW w:w="1423" w:type="dxa"/>
            <w:shd w:val="clear" w:color="auto" w:fill="FFF2CC" w:themeFill="accent4" w:themeFillTint="33"/>
          </w:tcPr>
          <w:p w14:paraId="771A7C47" w14:textId="65FE5042" w:rsidR="00FD6229" w:rsidRPr="005F3407" w:rsidRDefault="00FD6229"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5F3407">
              <w:rPr>
                <w:rFonts w:ascii="Helvetica Neue" w:hAnsi="Helvetica Neue"/>
                <w:b/>
                <w:color w:val="000000"/>
                <w:sz w:val="22"/>
                <w:szCs w:val="22"/>
              </w:rPr>
              <w:t>Design 1</w:t>
            </w:r>
          </w:p>
        </w:tc>
        <w:tc>
          <w:tcPr>
            <w:tcW w:w="1890" w:type="dxa"/>
            <w:shd w:val="clear" w:color="auto" w:fill="FFF2CC" w:themeFill="accent4" w:themeFillTint="33"/>
          </w:tcPr>
          <w:p w14:paraId="4E1EA4E8" w14:textId="6A428B3D" w:rsidR="00FD6229" w:rsidRPr="005F3407" w:rsidRDefault="00FD6229"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5F3407">
              <w:rPr>
                <w:rFonts w:ascii="Helvetica Neue" w:hAnsi="Helvetica Neue"/>
                <w:b/>
                <w:color w:val="000000"/>
                <w:sz w:val="22"/>
                <w:szCs w:val="22"/>
              </w:rPr>
              <w:t>Design 2</w:t>
            </w:r>
          </w:p>
        </w:tc>
        <w:tc>
          <w:tcPr>
            <w:tcW w:w="1710" w:type="dxa"/>
            <w:shd w:val="clear" w:color="auto" w:fill="FFF2CC" w:themeFill="accent4" w:themeFillTint="33"/>
          </w:tcPr>
          <w:p w14:paraId="08A92E87" w14:textId="67F3A032" w:rsidR="00FD6229" w:rsidRPr="005F3407" w:rsidRDefault="00FD6229"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5F3407">
              <w:rPr>
                <w:rFonts w:ascii="Helvetica Neue" w:hAnsi="Helvetica Neue"/>
                <w:b/>
                <w:color w:val="000000"/>
                <w:sz w:val="22"/>
                <w:szCs w:val="22"/>
              </w:rPr>
              <w:t>Design 3</w:t>
            </w:r>
          </w:p>
        </w:tc>
      </w:tr>
      <w:tr w:rsidR="000E4F36" w:rsidRPr="00D230BB" w14:paraId="6B9188E8" w14:textId="77777777" w:rsidTr="00E303C2">
        <w:trPr>
          <w:trHeight w:val="300"/>
        </w:trPr>
        <w:tc>
          <w:tcPr>
            <w:cnfStyle w:val="001000000000" w:firstRow="0" w:lastRow="0" w:firstColumn="1" w:lastColumn="0" w:oddVBand="0" w:evenVBand="0" w:oddHBand="0" w:evenHBand="0" w:firstRowFirstColumn="0" w:firstRowLastColumn="0" w:lastRowFirstColumn="0" w:lastRowLastColumn="0"/>
            <w:tcW w:w="1975" w:type="dxa"/>
            <w:shd w:val="clear" w:color="auto" w:fill="FFF2CC" w:themeFill="accent4" w:themeFillTint="33"/>
            <w:hideMark/>
          </w:tcPr>
          <w:p w14:paraId="7563206D" w14:textId="34929C1C" w:rsidR="00C74126" w:rsidRPr="00930E64" w:rsidRDefault="00C74126" w:rsidP="00441599">
            <w:pPr>
              <w:pStyle w:val="NormalWeb"/>
              <w:spacing w:before="0" w:beforeAutospacing="0" w:after="0" w:afterAutospacing="0"/>
              <w:rPr>
                <w:rFonts w:ascii="Helvetica Neue" w:hAnsi="Helvetica Neue"/>
                <w:b w:val="0"/>
                <w:sz w:val="22"/>
                <w:szCs w:val="22"/>
              </w:rPr>
            </w:pPr>
            <w:r w:rsidRPr="00930E64">
              <w:rPr>
                <w:rFonts w:ascii="Helvetica Neue" w:hAnsi="Helvetica Neue"/>
                <w:b w:val="0"/>
                <w:color w:val="000000"/>
                <w:sz w:val="22"/>
                <w:szCs w:val="22"/>
              </w:rPr>
              <w:t>P &gt; 84.16</w:t>
            </w:r>
          </w:p>
        </w:tc>
        <w:tc>
          <w:tcPr>
            <w:tcW w:w="1440" w:type="dxa"/>
            <w:shd w:val="clear" w:color="auto" w:fill="FFF2CC" w:themeFill="accent4" w:themeFillTint="33"/>
            <w:hideMark/>
          </w:tcPr>
          <w:p w14:paraId="76DFE11E"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Design 3</w:t>
            </w:r>
          </w:p>
        </w:tc>
        <w:tc>
          <w:tcPr>
            <w:tcW w:w="1997" w:type="dxa"/>
            <w:shd w:val="clear" w:color="auto" w:fill="FFFFFF" w:themeFill="background1"/>
            <w:hideMark/>
          </w:tcPr>
          <w:p w14:paraId="053099F5"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100</w:t>
            </w:r>
          </w:p>
        </w:tc>
        <w:tc>
          <w:tcPr>
            <w:tcW w:w="1423" w:type="dxa"/>
            <w:shd w:val="clear" w:color="auto" w:fill="FFFFFF" w:themeFill="background1"/>
            <w:hideMark/>
          </w:tcPr>
          <w:p w14:paraId="348F0267"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318.24</w:t>
            </w:r>
          </w:p>
        </w:tc>
        <w:tc>
          <w:tcPr>
            <w:tcW w:w="1890" w:type="dxa"/>
            <w:shd w:val="clear" w:color="auto" w:fill="FFFFFF" w:themeFill="background1"/>
            <w:hideMark/>
          </w:tcPr>
          <w:p w14:paraId="6D5BFE4F"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451.04</w:t>
            </w:r>
          </w:p>
        </w:tc>
        <w:tc>
          <w:tcPr>
            <w:tcW w:w="1710" w:type="dxa"/>
            <w:shd w:val="clear" w:color="auto" w:fill="FFFFFF" w:themeFill="background1"/>
            <w:hideMark/>
          </w:tcPr>
          <w:p w14:paraId="7D38152E"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455.00</w:t>
            </w:r>
          </w:p>
        </w:tc>
      </w:tr>
      <w:tr w:rsidR="000E4F36" w:rsidRPr="00D230BB" w14:paraId="63D17051" w14:textId="77777777" w:rsidTr="00E30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75" w:type="dxa"/>
            <w:shd w:val="clear" w:color="auto" w:fill="FFF2CC" w:themeFill="accent4" w:themeFillTint="33"/>
            <w:hideMark/>
          </w:tcPr>
          <w:p w14:paraId="493E2E95" w14:textId="77777777" w:rsidR="00C74126" w:rsidRPr="00930E64" w:rsidRDefault="00C74126" w:rsidP="00441599">
            <w:pPr>
              <w:pStyle w:val="NormalWeb"/>
              <w:spacing w:before="0" w:beforeAutospacing="0" w:after="0" w:afterAutospacing="0"/>
              <w:rPr>
                <w:rFonts w:ascii="Helvetica Neue" w:hAnsi="Helvetica Neue"/>
                <w:b w:val="0"/>
                <w:sz w:val="22"/>
                <w:szCs w:val="22"/>
              </w:rPr>
            </w:pPr>
            <w:r w:rsidRPr="00930E64">
              <w:rPr>
                <w:rFonts w:ascii="Helvetica Neue" w:hAnsi="Helvetica Neue"/>
                <w:b w:val="0"/>
                <w:color w:val="000000"/>
                <w:sz w:val="22"/>
                <w:szCs w:val="22"/>
              </w:rPr>
              <w:t>39.86 &lt; P &lt; 84.16</w:t>
            </w:r>
          </w:p>
        </w:tc>
        <w:tc>
          <w:tcPr>
            <w:tcW w:w="1440" w:type="dxa"/>
            <w:shd w:val="clear" w:color="auto" w:fill="FFF2CC" w:themeFill="accent4" w:themeFillTint="33"/>
            <w:hideMark/>
          </w:tcPr>
          <w:p w14:paraId="718DDF2B"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Design 2</w:t>
            </w:r>
          </w:p>
        </w:tc>
        <w:tc>
          <w:tcPr>
            <w:tcW w:w="1997" w:type="dxa"/>
            <w:shd w:val="clear" w:color="auto" w:fill="FFFFFF" w:themeFill="background1"/>
            <w:hideMark/>
          </w:tcPr>
          <w:p w14:paraId="1BF829BE"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84.16</w:t>
            </w:r>
          </w:p>
        </w:tc>
        <w:tc>
          <w:tcPr>
            <w:tcW w:w="1423" w:type="dxa"/>
            <w:shd w:val="clear" w:color="auto" w:fill="FFFFFF" w:themeFill="background1"/>
            <w:hideMark/>
          </w:tcPr>
          <w:p w14:paraId="1A662236"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231.12</w:t>
            </w:r>
          </w:p>
        </w:tc>
        <w:tc>
          <w:tcPr>
            <w:tcW w:w="1890" w:type="dxa"/>
            <w:shd w:val="clear" w:color="auto" w:fill="FFFFFF" w:themeFill="background1"/>
            <w:hideMark/>
          </w:tcPr>
          <w:p w14:paraId="5B3B3055"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332.24</w:t>
            </w:r>
          </w:p>
        </w:tc>
        <w:tc>
          <w:tcPr>
            <w:tcW w:w="1710" w:type="dxa"/>
            <w:shd w:val="clear" w:color="auto" w:fill="FFFFFF" w:themeFill="background1"/>
            <w:hideMark/>
          </w:tcPr>
          <w:p w14:paraId="08BA07FF"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332.24</w:t>
            </w:r>
          </w:p>
        </w:tc>
      </w:tr>
      <w:tr w:rsidR="000E4F36" w:rsidRPr="00D230BB" w14:paraId="5AD7B382" w14:textId="77777777" w:rsidTr="00E303C2">
        <w:trPr>
          <w:trHeight w:val="240"/>
        </w:trPr>
        <w:tc>
          <w:tcPr>
            <w:cnfStyle w:val="001000000000" w:firstRow="0" w:lastRow="0" w:firstColumn="1" w:lastColumn="0" w:oddVBand="0" w:evenVBand="0" w:oddHBand="0" w:evenHBand="0" w:firstRowFirstColumn="0" w:firstRowLastColumn="0" w:lastRowFirstColumn="0" w:lastRowLastColumn="0"/>
            <w:tcW w:w="1975" w:type="dxa"/>
            <w:shd w:val="clear" w:color="auto" w:fill="FFF2CC" w:themeFill="accent4" w:themeFillTint="33"/>
            <w:hideMark/>
          </w:tcPr>
          <w:p w14:paraId="74CEB37B" w14:textId="77777777" w:rsidR="00C74126" w:rsidRPr="00930E64" w:rsidRDefault="00C74126" w:rsidP="00441599">
            <w:pPr>
              <w:pStyle w:val="NormalWeb"/>
              <w:spacing w:before="0" w:beforeAutospacing="0" w:after="0" w:afterAutospacing="0"/>
              <w:rPr>
                <w:rFonts w:ascii="Helvetica Neue" w:hAnsi="Helvetica Neue"/>
                <w:b w:val="0"/>
                <w:sz w:val="22"/>
                <w:szCs w:val="22"/>
              </w:rPr>
            </w:pPr>
            <w:r w:rsidRPr="00930E64">
              <w:rPr>
                <w:rFonts w:ascii="Helvetica Neue" w:hAnsi="Helvetica Neue"/>
                <w:b w:val="0"/>
                <w:color w:val="000000"/>
                <w:sz w:val="22"/>
                <w:szCs w:val="22"/>
              </w:rPr>
              <w:t>P &lt; 39.86</w:t>
            </w:r>
          </w:p>
        </w:tc>
        <w:tc>
          <w:tcPr>
            <w:tcW w:w="1440" w:type="dxa"/>
            <w:shd w:val="clear" w:color="auto" w:fill="FFF2CC" w:themeFill="accent4" w:themeFillTint="33"/>
            <w:hideMark/>
          </w:tcPr>
          <w:p w14:paraId="38C870A4"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N/A</w:t>
            </w:r>
          </w:p>
        </w:tc>
        <w:tc>
          <w:tcPr>
            <w:tcW w:w="1997" w:type="dxa"/>
            <w:shd w:val="clear" w:color="auto" w:fill="FFFFFF" w:themeFill="background1"/>
            <w:hideMark/>
          </w:tcPr>
          <w:p w14:paraId="26609EA1"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50</w:t>
            </w:r>
          </w:p>
        </w:tc>
        <w:tc>
          <w:tcPr>
            <w:tcW w:w="1423" w:type="dxa"/>
            <w:shd w:val="clear" w:color="auto" w:fill="FFFFFF" w:themeFill="background1"/>
            <w:hideMark/>
          </w:tcPr>
          <w:p w14:paraId="63B25CBB"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43.24</w:t>
            </w:r>
          </w:p>
        </w:tc>
        <w:tc>
          <w:tcPr>
            <w:tcW w:w="1890" w:type="dxa"/>
            <w:shd w:val="clear" w:color="auto" w:fill="FFFFFF" w:themeFill="background1"/>
            <w:hideMark/>
          </w:tcPr>
          <w:p w14:paraId="4C9C4E65"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76.04</w:t>
            </w:r>
          </w:p>
        </w:tc>
        <w:tc>
          <w:tcPr>
            <w:tcW w:w="1710" w:type="dxa"/>
            <w:shd w:val="clear" w:color="auto" w:fill="FFFFFF" w:themeFill="background1"/>
            <w:hideMark/>
          </w:tcPr>
          <w:p w14:paraId="23785814" w14:textId="77777777" w:rsidR="00C74126" w:rsidRPr="00D230BB" w:rsidRDefault="00C74126" w:rsidP="000E4F36">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67.50</w:t>
            </w:r>
          </w:p>
        </w:tc>
      </w:tr>
      <w:tr w:rsidR="000E4F36" w:rsidRPr="00D230BB" w14:paraId="08407C44" w14:textId="77777777" w:rsidTr="00E303C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75" w:type="dxa"/>
            <w:shd w:val="clear" w:color="auto" w:fill="FFF2CC" w:themeFill="accent4" w:themeFillTint="33"/>
            <w:hideMark/>
          </w:tcPr>
          <w:p w14:paraId="200E5D91" w14:textId="77777777" w:rsidR="00C74126" w:rsidRPr="00D230BB" w:rsidRDefault="00C74126" w:rsidP="00441599">
            <w:pPr>
              <w:rPr>
                <w:rFonts w:ascii="Helvetica Neue" w:eastAsia="Times New Roman" w:hAnsi="Helvetica Neue"/>
                <w:sz w:val="22"/>
                <w:szCs w:val="22"/>
              </w:rPr>
            </w:pPr>
          </w:p>
        </w:tc>
        <w:tc>
          <w:tcPr>
            <w:tcW w:w="1440" w:type="dxa"/>
            <w:shd w:val="clear" w:color="auto" w:fill="FFF2CC" w:themeFill="accent4" w:themeFillTint="33"/>
            <w:hideMark/>
          </w:tcPr>
          <w:p w14:paraId="62284742" w14:textId="77777777" w:rsidR="00C74126" w:rsidRPr="00D230BB" w:rsidRDefault="00C74126" w:rsidP="000E4F36">
            <w:pPr>
              <w:jc w:val="center"/>
              <w:cnfStyle w:val="000000100000" w:firstRow="0" w:lastRow="0" w:firstColumn="0" w:lastColumn="0" w:oddVBand="0" w:evenVBand="0" w:oddHBand="1" w:evenHBand="0" w:firstRowFirstColumn="0" w:firstRowLastColumn="0" w:lastRowFirstColumn="0" w:lastRowLastColumn="0"/>
              <w:rPr>
                <w:rFonts w:ascii="Helvetica Neue" w:eastAsia="Times New Roman" w:hAnsi="Helvetica Neue"/>
                <w:sz w:val="22"/>
                <w:szCs w:val="22"/>
              </w:rPr>
            </w:pPr>
          </w:p>
        </w:tc>
        <w:tc>
          <w:tcPr>
            <w:tcW w:w="1997" w:type="dxa"/>
            <w:shd w:val="clear" w:color="auto" w:fill="FFFFFF" w:themeFill="background1"/>
            <w:hideMark/>
          </w:tcPr>
          <w:p w14:paraId="1E5B93FD"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39.86</w:t>
            </w:r>
          </w:p>
        </w:tc>
        <w:tc>
          <w:tcPr>
            <w:tcW w:w="1423" w:type="dxa"/>
            <w:shd w:val="clear" w:color="auto" w:fill="FFFFFF" w:themeFill="background1"/>
            <w:hideMark/>
          </w:tcPr>
          <w:p w14:paraId="3A4922F5"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-12.5</w:t>
            </w:r>
          </w:p>
        </w:tc>
        <w:tc>
          <w:tcPr>
            <w:tcW w:w="1890" w:type="dxa"/>
            <w:shd w:val="clear" w:color="auto" w:fill="FFFFFF" w:themeFill="background1"/>
            <w:hideMark/>
          </w:tcPr>
          <w:p w14:paraId="22CEE6E0"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b/>
                <w:bCs/>
                <w:color w:val="000000"/>
                <w:sz w:val="22"/>
                <w:szCs w:val="22"/>
              </w:rPr>
              <w:t>0.0</w:t>
            </w:r>
          </w:p>
        </w:tc>
        <w:tc>
          <w:tcPr>
            <w:tcW w:w="1710" w:type="dxa"/>
            <w:shd w:val="clear" w:color="auto" w:fill="FFFFFF" w:themeFill="background1"/>
            <w:hideMark/>
          </w:tcPr>
          <w:p w14:paraId="767BD8FE" w14:textId="77777777" w:rsidR="00C74126" w:rsidRPr="00D230BB" w:rsidRDefault="00C74126" w:rsidP="000E4F36">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22"/>
                <w:szCs w:val="22"/>
              </w:rPr>
            </w:pPr>
            <w:r w:rsidRPr="00D230BB">
              <w:rPr>
                <w:rFonts w:ascii="Helvetica Neue" w:hAnsi="Helvetica Neue"/>
                <w:color w:val="000000"/>
                <w:sz w:val="22"/>
                <w:szCs w:val="22"/>
              </w:rPr>
              <w:t>-11.1</w:t>
            </w:r>
          </w:p>
        </w:tc>
      </w:tr>
    </w:tbl>
    <w:p w14:paraId="73725A7B" w14:textId="77777777" w:rsidR="00D230BB" w:rsidRPr="00DA469E" w:rsidRDefault="00D230BB" w:rsidP="00D230BB">
      <w:pPr>
        <w:pStyle w:val="NormalWeb"/>
        <w:spacing w:before="0" w:beforeAutospacing="0" w:after="0" w:afterAutospacing="0"/>
        <w:rPr>
          <w:rFonts w:ascii="Helvetica Neue" w:hAnsi="Helvetica Neue"/>
          <w:sz w:val="22"/>
          <w:szCs w:val="22"/>
        </w:rPr>
      </w:pPr>
      <w:r w:rsidRPr="00DA469E">
        <w:rPr>
          <w:rFonts w:ascii="Helvetica Neue" w:hAnsi="Helvetica Neue"/>
          <w:bCs/>
          <w:color w:val="000000"/>
          <w:sz w:val="22"/>
          <w:szCs w:val="22"/>
        </w:rPr>
        <w:t>Fig. 4.4 Maximax and Minimax Regret Analysis</w:t>
      </w:r>
    </w:p>
    <w:tbl>
      <w:tblPr>
        <w:tblStyle w:val="GridTable4-Accent6"/>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395"/>
        <w:gridCol w:w="1530"/>
        <w:gridCol w:w="1798"/>
        <w:gridCol w:w="1712"/>
      </w:tblGrid>
      <w:tr w:rsidR="004131AA" w:rsidRPr="00D230BB" w14:paraId="0C1E5F22" w14:textId="77777777" w:rsidTr="004131A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left w:val="none" w:sz="0" w:space="0" w:color="auto"/>
              <w:bottom w:val="none" w:sz="0" w:space="0" w:color="auto"/>
              <w:right w:val="none" w:sz="0" w:space="0" w:color="auto"/>
            </w:tcBorders>
            <w:shd w:val="clear" w:color="auto" w:fill="FFC000" w:themeFill="accent4"/>
          </w:tcPr>
          <w:p w14:paraId="6BC21615" w14:textId="77777777" w:rsidR="004131AA" w:rsidRPr="00D230BB" w:rsidRDefault="004131AA" w:rsidP="00441599">
            <w:pPr>
              <w:pStyle w:val="NormalWeb"/>
              <w:spacing w:before="0" w:beforeAutospacing="0" w:after="0" w:afterAutospacing="0"/>
              <w:rPr>
                <w:rFonts w:ascii="Helvetica Neue" w:hAnsi="Helvetica Neue"/>
                <w:color w:val="000000"/>
                <w:sz w:val="22"/>
                <w:szCs w:val="22"/>
              </w:rPr>
            </w:pPr>
          </w:p>
        </w:tc>
        <w:tc>
          <w:tcPr>
            <w:tcW w:w="5040" w:type="dxa"/>
            <w:gridSpan w:val="3"/>
            <w:tcBorders>
              <w:top w:val="none" w:sz="0" w:space="0" w:color="auto"/>
              <w:left w:val="none" w:sz="0" w:space="0" w:color="auto"/>
              <w:bottom w:val="none" w:sz="0" w:space="0" w:color="auto"/>
              <w:right w:val="none" w:sz="0" w:space="0" w:color="auto"/>
            </w:tcBorders>
            <w:shd w:val="clear" w:color="auto" w:fill="FFC000" w:themeFill="accent4"/>
          </w:tcPr>
          <w:p w14:paraId="0BC47DE5" w14:textId="0C040FFC" w:rsidR="004131AA" w:rsidRPr="00D230BB" w:rsidRDefault="004131AA" w:rsidP="0044159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FD6229">
              <w:rPr>
                <w:rFonts w:ascii="Helvetica Neue" w:hAnsi="Helvetica Neue"/>
                <w:color w:val="000000"/>
                <w:sz w:val="22"/>
                <w:szCs w:val="22"/>
              </w:rPr>
              <w:t>Profit (US$ million)</w:t>
            </w:r>
          </w:p>
        </w:tc>
      </w:tr>
      <w:tr w:rsidR="004131AA" w:rsidRPr="00D230BB" w14:paraId="70AA3B26" w14:textId="77777777" w:rsidTr="004131A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395" w:type="dxa"/>
            <w:shd w:val="clear" w:color="auto" w:fill="FFC000" w:themeFill="accent4"/>
            <w:hideMark/>
          </w:tcPr>
          <w:p w14:paraId="050624F0" w14:textId="6E933624" w:rsidR="00D230BB" w:rsidRPr="004131AA" w:rsidRDefault="004131AA" w:rsidP="00441599">
            <w:pPr>
              <w:pStyle w:val="NormalWeb"/>
              <w:spacing w:before="0" w:beforeAutospacing="0" w:after="0" w:afterAutospacing="0"/>
              <w:rPr>
                <w:rFonts w:ascii="Helvetica Neue" w:hAnsi="Helvetica Neue"/>
                <w:sz w:val="22"/>
                <w:szCs w:val="22"/>
              </w:rPr>
            </w:pPr>
            <w:r w:rsidRPr="004131AA">
              <w:rPr>
                <w:rFonts w:ascii="Helvetica Neue" w:hAnsi="Helvetica Neue"/>
                <w:bCs w:val="0"/>
                <w:color w:val="000000"/>
                <w:sz w:val="22"/>
                <w:szCs w:val="22"/>
              </w:rPr>
              <w:t>Coal P</w:t>
            </w:r>
            <w:r w:rsidR="00D230BB" w:rsidRPr="004131AA">
              <w:rPr>
                <w:rFonts w:ascii="Helvetica Neue" w:hAnsi="Helvetica Neue"/>
                <w:bCs w:val="0"/>
                <w:color w:val="000000"/>
                <w:sz w:val="22"/>
                <w:szCs w:val="22"/>
              </w:rPr>
              <w:t>rice</w:t>
            </w:r>
            <w:r w:rsidRPr="004131AA">
              <w:rPr>
                <w:rFonts w:ascii="Helvetica Neue" w:hAnsi="Helvetica Neue"/>
                <w:bCs w:val="0"/>
                <w:color w:val="000000"/>
                <w:sz w:val="22"/>
                <w:szCs w:val="22"/>
              </w:rPr>
              <w:t xml:space="preserve"> (US$)</w:t>
            </w:r>
          </w:p>
        </w:tc>
        <w:tc>
          <w:tcPr>
            <w:tcW w:w="1530" w:type="dxa"/>
            <w:shd w:val="clear" w:color="auto" w:fill="FFF2CC" w:themeFill="accent4" w:themeFillTint="33"/>
            <w:hideMark/>
          </w:tcPr>
          <w:p w14:paraId="57C3AF3A" w14:textId="12E5E65B" w:rsidR="00D230BB" w:rsidRPr="004131AA"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4131AA">
              <w:rPr>
                <w:rFonts w:ascii="Helvetica Neue" w:hAnsi="Helvetica Neue"/>
                <w:b/>
                <w:color w:val="000000"/>
                <w:sz w:val="22"/>
                <w:szCs w:val="22"/>
              </w:rPr>
              <w:t>Design 1</w:t>
            </w:r>
          </w:p>
        </w:tc>
        <w:tc>
          <w:tcPr>
            <w:tcW w:w="1798" w:type="dxa"/>
            <w:shd w:val="clear" w:color="auto" w:fill="FFF2CC" w:themeFill="accent4" w:themeFillTint="33"/>
            <w:hideMark/>
          </w:tcPr>
          <w:p w14:paraId="09262C13" w14:textId="18C2E031" w:rsidR="00D230BB" w:rsidRPr="004131AA"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4131AA">
              <w:rPr>
                <w:rFonts w:ascii="Helvetica Neue" w:hAnsi="Helvetica Neue"/>
                <w:b/>
                <w:color w:val="000000"/>
                <w:sz w:val="22"/>
                <w:szCs w:val="22"/>
              </w:rPr>
              <w:t>Design 2</w:t>
            </w:r>
          </w:p>
        </w:tc>
        <w:tc>
          <w:tcPr>
            <w:tcW w:w="1712" w:type="dxa"/>
            <w:shd w:val="clear" w:color="auto" w:fill="FFF2CC" w:themeFill="accent4" w:themeFillTint="33"/>
            <w:hideMark/>
          </w:tcPr>
          <w:p w14:paraId="18758CE0" w14:textId="071F74F2" w:rsidR="00D230BB" w:rsidRPr="004131AA"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sz w:val="22"/>
                <w:szCs w:val="22"/>
              </w:rPr>
            </w:pPr>
            <w:r w:rsidRPr="004131AA">
              <w:rPr>
                <w:rFonts w:ascii="Helvetica Neue" w:hAnsi="Helvetica Neue"/>
                <w:b/>
                <w:color w:val="000000"/>
                <w:sz w:val="22"/>
                <w:szCs w:val="22"/>
              </w:rPr>
              <w:t>Design 3</w:t>
            </w:r>
          </w:p>
        </w:tc>
      </w:tr>
      <w:tr w:rsidR="004131AA" w:rsidRPr="00D230BB" w14:paraId="10AA8331" w14:textId="77777777" w:rsidTr="004131AA">
        <w:trPr>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4DAC0F79" w14:textId="77777777" w:rsidR="00D230BB" w:rsidRPr="004131AA" w:rsidRDefault="00D230BB" w:rsidP="00441599">
            <w:pPr>
              <w:pStyle w:val="NormalWeb"/>
              <w:spacing w:before="0" w:beforeAutospacing="0" w:after="0" w:afterAutospacing="0"/>
              <w:rPr>
                <w:rFonts w:ascii="Helvetica Neue" w:hAnsi="Helvetica Neue"/>
                <w:b w:val="0"/>
                <w:sz w:val="22"/>
                <w:szCs w:val="22"/>
              </w:rPr>
            </w:pPr>
            <w:r w:rsidRPr="004131AA">
              <w:rPr>
                <w:rFonts w:ascii="Helvetica Neue" w:hAnsi="Helvetica Neue"/>
                <w:b w:val="0"/>
                <w:color w:val="000000"/>
                <w:sz w:val="22"/>
                <w:szCs w:val="22"/>
              </w:rPr>
              <w:t>P = 60.31 (Bull Case, 20% increase)</w:t>
            </w:r>
          </w:p>
        </w:tc>
        <w:tc>
          <w:tcPr>
            <w:tcW w:w="1530" w:type="dxa"/>
            <w:shd w:val="clear" w:color="auto" w:fill="FFFFFF" w:themeFill="background1"/>
            <w:vAlign w:val="bottom"/>
            <w:hideMark/>
          </w:tcPr>
          <w:p w14:paraId="5CDA79BC"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99.96</w:t>
            </w:r>
          </w:p>
        </w:tc>
        <w:tc>
          <w:tcPr>
            <w:tcW w:w="1798" w:type="dxa"/>
            <w:shd w:val="clear" w:color="auto" w:fill="FFFFFF" w:themeFill="background1"/>
            <w:vAlign w:val="bottom"/>
            <w:hideMark/>
          </w:tcPr>
          <w:p w14:paraId="447D06E6"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153.38</w:t>
            </w:r>
          </w:p>
        </w:tc>
        <w:tc>
          <w:tcPr>
            <w:tcW w:w="1712" w:type="dxa"/>
            <w:shd w:val="clear" w:color="auto" w:fill="FFFFFF" w:themeFill="background1"/>
            <w:vAlign w:val="bottom"/>
            <w:hideMark/>
          </w:tcPr>
          <w:p w14:paraId="0B7E8B16"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147.41</w:t>
            </w:r>
          </w:p>
        </w:tc>
      </w:tr>
      <w:tr w:rsidR="004131AA" w:rsidRPr="00D230BB" w14:paraId="3ECDA134" w14:textId="77777777" w:rsidTr="00413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7877AB1D" w14:textId="77777777" w:rsidR="00D230BB" w:rsidRPr="004131AA" w:rsidRDefault="00D230BB" w:rsidP="00441599">
            <w:pPr>
              <w:pStyle w:val="NormalWeb"/>
              <w:spacing w:before="0" w:beforeAutospacing="0" w:after="0" w:afterAutospacing="0"/>
              <w:rPr>
                <w:rFonts w:ascii="Helvetica Neue" w:hAnsi="Helvetica Neue"/>
                <w:b w:val="0"/>
                <w:sz w:val="22"/>
                <w:szCs w:val="22"/>
              </w:rPr>
            </w:pPr>
            <w:r w:rsidRPr="004131AA">
              <w:rPr>
                <w:rFonts w:ascii="Helvetica Neue" w:hAnsi="Helvetica Neue"/>
                <w:b w:val="0"/>
                <w:color w:val="000000"/>
                <w:sz w:val="22"/>
                <w:szCs w:val="22"/>
              </w:rPr>
              <w:t>P = 50.26 (Normal Case)</w:t>
            </w:r>
          </w:p>
        </w:tc>
        <w:tc>
          <w:tcPr>
            <w:tcW w:w="1530" w:type="dxa"/>
            <w:shd w:val="clear" w:color="auto" w:fill="FFFFFF" w:themeFill="background1"/>
            <w:vAlign w:val="bottom"/>
            <w:hideMark/>
          </w:tcPr>
          <w:p w14:paraId="21EC8035"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44.67</w:t>
            </w:r>
          </w:p>
        </w:tc>
        <w:tc>
          <w:tcPr>
            <w:tcW w:w="1798" w:type="dxa"/>
            <w:shd w:val="clear" w:color="auto" w:fill="FFFFFF" w:themeFill="background1"/>
            <w:vAlign w:val="bottom"/>
            <w:hideMark/>
          </w:tcPr>
          <w:p w14:paraId="08FF30B9"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77.99</w:t>
            </w:r>
          </w:p>
        </w:tc>
        <w:tc>
          <w:tcPr>
            <w:tcW w:w="1712" w:type="dxa"/>
            <w:shd w:val="clear" w:color="auto" w:fill="FFFFFF" w:themeFill="background1"/>
            <w:vAlign w:val="bottom"/>
            <w:hideMark/>
          </w:tcPr>
          <w:p w14:paraId="40FCD6EA"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69.51</w:t>
            </w:r>
          </w:p>
        </w:tc>
      </w:tr>
      <w:tr w:rsidR="004131AA" w:rsidRPr="00D230BB" w14:paraId="7BC66354" w14:textId="77777777" w:rsidTr="004131AA">
        <w:trPr>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71AE2BB1" w14:textId="77777777" w:rsidR="00D230BB" w:rsidRPr="004131AA" w:rsidRDefault="00D230BB" w:rsidP="00441599">
            <w:pPr>
              <w:pStyle w:val="NormalWeb"/>
              <w:spacing w:before="0" w:beforeAutospacing="0" w:after="0" w:afterAutospacing="0"/>
              <w:rPr>
                <w:rFonts w:ascii="Helvetica Neue" w:hAnsi="Helvetica Neue"/>
                <w:b w:val="0"/>
                <w:sz w:val="22"/>
                <w:szCs w:val="22"/>
              </w:rPr>
            </w:pPr>
            <w:r w:rsidRPr="004131AA">
              <w:rPr>
                <w:rFonts w:ascii="Helvetica Neue" w:hAnsi="Helvetica Neue"/>
                <w:b w:val="0"/>
                <w:color w:val="000000"/>
                <w:sz w:val="22"/>
                <w:szCs w:val="22"/>
              </w:rPr>
              <w:t>P = 30.16 (Bear Case, 40% decrease)</w:t>
            </w:r>
          </w:p>
        </w:tc>
        <w:tc>
          <w:tcPr>
            <w:tcW w:w="1530" w:type="dxa"/>
            <w:shd w:val="clear" w:color="auto" w:fill="FFFFFF" w:themeFill="background1"/>
            <w:vAlign w:val="bottom"/>
            <w:hideMark/>
          </w:tcPr>
          <w:p w14:paraId="41CF2368"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-65.90</w:t>
            </w:r>
          </w:p>
        </w:tc>
        <w:tc>
          <w:tcPr>
            <w:tcW w:w="1798" w:type="dxa"/>
            <w:shd w:val="clear" w:color="auto" w:fill="FFFFFF" w:themeFill="background1"/>
            <w:vAlign w:val="bottom"/>
            <w:hideMark/>
          </w:tcPr>
          <w:p w14:paraId="428E1B3B"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-72.79</w:t>
            </w:r>
          </w:p>
        </w:tc>
        <w:tc>
          <w:tcPr>
            <w:tcW w:w="1712" w:type="dxa"/>
            <w:shd w:val="clear" w:color="auto" w:fill="FFFFFF" w:themeFill="background1"/>
            <w:vAlign w:val="bottom"/>
            <w:hideMark/>
          </w:tcPr>
          <w:p w14:paraId="60B78717"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-86.30</w:t>
            </w:r>
          </w:p>
        </w:tc>
      </w:tr>
      <w:tr w:rsidR="004131AA" w:rsidRPr="00D230BB" w14:paraId="62B5BD23" w14:textId="77777777" w:rsidTr="00413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04DD95E4" w14:textId="77777777" w:rsidR="00D230BB" w:rsidRPr="004131AA" w:rsidRDefault="00D230BB" w:rsidP="00441599">
            <w:pPr>
              <w:pStyle w:val="NormalWeb"/>
              <w:spacing w:before="0" w:beforeAutospacing="0" w:after="0" w:afterAutospacing="0"/>
              <w:rPr>
                <w:rFonts w:ascii="Helvetica Neue" w:hAnsi="Helvetica Neue"/>
                <w:b w:val="0"/>
                <w:sz w:val="22"/>
                <w:szCs w:val="22"/>
              </w:rPr>
            </w:pPr>
            <w:r w:rsidRPr="004131AA">
              <w:rPr>
                <w:rFonts w:ascii="Helvetica Neue" w:hAnsi="Helvetica Neue"/>
                <w:b w:val="0"/>
                <w:color w:val="000000"/>
                <w:sz w:val="22"/>
                <w:szCs w:val="22"/>
              </w:rPr>
              <w:t>Regret of (P = 60.31)</w:t>
            </w:r>
          </w:p>
        </w:tc>
        <w:tc>
          <w:tcPr>
            <w:tcW w:w="1530" w:type="dxa"/>
            <w:shd w:val="clear" w:color="auto" w:fill="FFFFFF" w:themeFill="background1"/>
            <w:vAlign w:val="bottom"/>
            <w:hideMark/>
          </w:tcPr>
          <w:p w14:paraId="43CBEF6B"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53.42</w:t>
            </w:r>
          </w:p>
        </w:tc>
        <w:tc>
          <w:tcPr>
            <w:tcW w:w="1798" w:type="dxa"/>
            <w:shd w:val="clear" w:color="auto" w:fill="FFFFFF" w:themeFill="background1"/>
            <w:vAlign w:val="bottom"/>
            <w:hideMark/>
          </w:tcPr>
          <w:p w14:paraId="01ACC06E"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0.00</w:t>
            </w:r>
          </w:p>
        </w:tc>
        <w:tc>
          <w:tcPr>
            <w:tcW w:w="1712" w:type="dxa"/>
            <w:shd w:val="clear" w:color="auto" w:fill="FFFFFF" w:themeFill="background1"/>
            <w:vAlign w:val="bottom"/>
            <w:hideMark/>
          </w:tcPr>
          <w:p w14:paraId="5B5EE64B"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5.97</w:t>
            </w:r>
          </w:p>
        </w:tc>
      </w:tr>
      <w:tr w:rsidR="004131AA" w:rsidRPr="00D230BB" w14:paraId="19188784" w14:textId="77777777" w:rsidTr="004131AA">
        <w:trPr>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7125DC27" w14:textId="77777777" w:rsidR="00D230BB" w:rsidRPr="004131AA" w:rsidRDefault="00D230BB" w:rsidP="00441599">
            <w:pPr>
              <w:pStyle w:val="NormalWeb"/>
              <w:spacing w:before="0" w:beforeAutospacing="0" w:after="0" w:afterAutospacing="0"/>
              <w:rPr>
                <w:rFonts w:ascii="Helvetica Neue" w:hAnsi="Helvetica Neue"/>
                <w:b w:val="0"/>
                <w:sz w:val="22"/>
                <w:szCs w:val="22"/>
              </w:rPr>
            </w:pPr>
            <w:r w:rsidRPr="004131AA">
              <w:rPr>
                <w:rFonts w:ascii="Helvetica Neue" w:hAnsi="Helvetica Neue"/>
                <w:b w:val="0"/>
                <w:color w:val="000000"/>
                <w:sz w:val="22"/>
                <w:szCs w:val="22"/>
              </w:rPr>
              <w:t>Regret of (P = 50.26)</w:t>
            </w:r>
          </w:p>
        </w:tc>
        <w:tc>
          <w:tcPr>
            <w:tcW w:w="1530" w:type="dxa"/>
            <w:shd w:val="clear" w:color="auto" w:fill="FFFFFF" w:themeFill="background1"/>
            <w:vAlign w:val="bottom"/>
            <w:hideMark/>
          </w:tcPr>
          <w:p w14:paraId="547BA859"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33.32</w:t>
            </w:r>
          </w:p>
        </w:tc>
        <w:tc>
          <w:tcPr>
            <w:tcW w:w="1798" w:type="dxa"/>
            <w:shd w:val="clear" w:color="auto" w:fill="FFFFFF" w:themeFill="background1"/>
            <w:vAlign w:val="bottom"/>
            <w:hideMark/>
          </w:tcPr>
          <w:p w14:paraId="26F632A1"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0.00</w:t>
            </w:r>
          </w:p>
        </w:tc>
        <w:tc>
          <w:tcPr>
            <w:tcW w:w="1712" w:type="dxa"/>
            <w:shd w:val="clear" w:color="auto" w:fill="FFFFFF" w:themeFill="background1"/>
            <w:vAlign w:val="bottom"/>
            <w:hideMark/>
          </w:tcPr>
          <w:p w14:paraId="4E010B3A"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8.48</w:t>
            </w:r>
          </w:p>
        </w:tc>
      </w:tr>
      <w:tr w:rsidR="004131AA" w:rsidRPr="00D230BB" w14:paraId="76F060B4" w14:textId="77777777" w:rsidTr="00413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5D138574" w14:textId="77777777" w:rsidR="00D230BB" w:rsidRPr="004131AA" w:rsidRDefault="00D230BB" w:rsidP="00441599">
            <w:pPr>
              <w:pStyle w:val="NormalWeb"/>
              <w:spacing w:before="0" w:beforeAutospacing="0" w:after="0" w:afterAutospacing="0"/>
              <w:rPr>
                <w:rFonts w:ascii="Helvetica Neue" w:hAnsi="Helvetica Neue"/>
                <w:b w:val="0"/>
                <w:sz w:val="22"/>
                <w:szCs w:val="22"/>
              </w:rPr>
            </w:pPr>
            <w:r w:rsidRPr="004131AA">
              <w:rPr>
                <w:rFonts w:ascii="Helvetica Neue" w:hAnsi="Helvetica Neue"/>
                <w:b w:val="0"/>
                <w:color w:val="000000"/>
                <w:sz w:val="22"/>
                <w:szCs w:val="22"/>
              </w:rPr>
              <w:t>Regret of (P = 30.16)</w:t>
            </w:r>
          </w:p>
        </w:tc>
        <w:tc>
          <w:tcPr>
            <w:tcW w:w="1530" w:type="dxa"/>
            <w:shd w:val="clear" w:color="auto" w:fill="FFFFFF" w:themeFill="background1"/>
            <w:vAlign w:val="bottom"/>
            <w:hideMark/>
          </w:tcPr>
          <w:p w14:paraId="50F39D50"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0.00</w:t>
            </w:r>
          </w:p>
        </w:tc>
        <w:tc>
          <w:tcPr>
            <w:tcW w:w="1798" w:type="dxa"/>
            <w:shd w:val="clear" w:color="auto" w:fill="FFFFFF" w:themeFill="background1"/>
            <w:vAlign w:val="bottom"/>
            <w:hideMark/>
          </w:tcPr>
          <w:p w14:paraId="2CE6EEAA"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6.89</w:t>
            </w:r>
          </w:p>
        </w:tc>
        <w:tc>
          <w:tcPr>
            <w:tcW w:w="1712" w:type="dxa"/>
            <w:shd w:val="clear" w:color="auto" w:fill="FFFFFF" w:themeFill="background1"/>
            <w:vAlign w:val="bottom"/>
            <w:hideMark/>
          </w:tcPr>
          <w:p w14:paraId="325EB91D"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20.39</w:t>
            </w:r>
          </w:p>
        </w:tc>
      </w:tr>
      <w:tr w:rsidR="004131AA" w:rsidRPr="00D230BB" w14:paraId="6F1BA04C" w14:textId="77777777" w:rsidTr="004131AA">
        <w:trPr>
          <w:trHeight w:val="160"/>
        </w:trPr>
        <w:tc>
          <w:tcPr>
            <w:cnfStyle w:val="001000000000" w:firstRow="0" w:lastRow="0" w:firstColumn="1" w:lastColumn="0" w:oddVBand="0" w:evenVBand="0" w:oddHBand="0" w:evenHBand="0" w:firstRowFirstColumn="0" w:firstRowLastColumn="0" w:lastRowFirstColumn="0" w:lastRowLastColumn="0"/>
            <w:tcW w:w="5395" w:type="dxa"/>
            <w:shd w:val="clear" w:color="auto" w:fill="FFC000" w:themeFill="accent4"/>
            <w:hideMark/>
          </w:tcPr>
          <w:p w14:paraId="7EBACB0E" w14:textId="3A66061B" w:rsidR="00D230BB" w:rsidRPr="004131AA" w:rsidRDefault="004131AA" w:rsidP="00441599">
            <w:pPr>
              <w:rPr>
                <w:rFonts w:ascii="Helvetica Neue" w:eastAsia="Times New Roman" w:hAnsi="Helvetica Neue"/>
                <w:sz w:val="22"/>
                <w:szCs w:val="22"/>
              </w:rPr>
            </w:pPr>
            <w:r w:rsidRPr="004131AA">
              <w:rPr>
                <w:rFonts w:ascii="Helvetica Neue" w:eastAsia="Times New Roman" w:hAnsi="Helvetica Neue"/>
                <w:sz w:val="22"/>
                <w:szCs w:val="22"/>
              </w:rPr>
              <w:t>Analysis</w:t>
            </w:r>
          </w:p>
        </w:tc>
        <w:tc>
          <w:tcPr>
            <w:tcW w:w="1530" w:type="dxa"/>
            <w:shd w:val="clear" w:color="auto" w:fill="FFC000" w:themeFill="accent4"/>
            <w:hideMark/>
          </w:tcPr>
          <w:p w14:paraId="5F0CC70E" w14:textId="77777777" w:rsidR="00D230BB" w:rsidRPr="00D230BB" w:rsidRDefault="00D230BB" w:rsidP="00441599">
            <w:pPr>
              <w:jc w:val="cente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22"/>
                <w:szCs w:val="22"/>
              </w:rPr>
            </w:pPr>
          </w:p>
        </w:tc>
        <w:tc>
          <w:tcPr>
            <w:tcW w:w="1798" w:type="dxa"/>
            <w:shd w:val="clear" w:color="auto" w:fill="FFC000" w:themeFill="accent4"/>
            <w:hideMark/>
          </w:tcPr>
          <w:p w14:paraId="083D3E61" w14:textId="77777777" w:rsidR="00D230BB" w:rsidRPr="00D230BB" w:rsidRDefault="00D230BB" w:rsidP="00441599">
            <w:pPr>
              <w:jc w:val="cente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22"/>
                <w:szCs w:val="22"/>
              </w:rPr>
            </w:pPr>
          </w:p>
        </w:tc>
        <w:tc>
          <w:tcPr>
            <w:tcW w:w="1712" w:type="dxa"/>
            <w:shd w:val="clear" w:color="auto" w:fill="FFC000" w:themeFill="accent4"/>
            <w:hideMark/>
          </w:tcPr>
          <w:p w14:paraId="308EBDFF" w14:textId="77777777" w:rsidR="00D230BB" w:rsidRPr="00D230BB" w:rsidRDefault="00D230BB" w:rsidP="00441599">
            <w:pPr>
              <w:jc w:val="cente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sz w:val="22"/>
                <w:szCs w:val="22"/>
              </w:rPr>
            </w:pPr>
          </w:p>
        </w:tc>
      </w:tr>
      <w:tr w:rsidR="004131AA" w:rsidRPr="00D230BB" w14:paraId="218912DE" w14:textId="77777777" w:rsidTr="00413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11E17A73" w14:textId="77777777" w:rsidR="00D230BB" w:rsidRPr="004131AA" w:rsidRDefault="00D230BB" w:rsidP="00441599">
            <w:pPr>
              <w:pStyle w:val="NormalWeb"/>
              <w:spacing w:before="0" w:beforeAutospacing="0" w:after="0" w:afterAutospacing="0"/>
              <w:rPr>
                <w:rFonts w:ascii="Helvetica Neue" w:hAnsi="Helvetica Neue"/>
                <w:sz w:val="22"/>
                <w:szCs w:val="22"/>
              </w:rPr>
            </w:pPr>
            <w:r w:rsidRPr="004131AA">
              <w:rPr>
                <w:rFonts w:ascii="Helvetica Neue" w:hAnsi="Helvetica Neue"/>
                <w:bCs w:val="0"/>
                <w:color w:val="000000"/>
                <w:sz w:val="22"/>
                <w:szCs w:val="22"/>
              </w:rPr>
              <w:t>Maximax</w:t>
            </w:r>
          </w:p>
        </w:tc>
        <w:tc>
          <w:tcPr>
            <w:tcW w:w="1530" w:type="dxa"/>
            <w:shd w:val="clear" w:color="auto" w:fill="FFFFFF" w:themeFill="background1"/>
            <w:vAlign w:val="bottom"/>
            <w:hideMark/>
          </w:tcPr>
          <w:p w14:paraId="1223448E"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99.96</w:t>
            </w:r>
          </w:p>
        </w:tc>
        <w:tc>
          <w:tcPr>
            <w:tcW w:w="1798" w:type="dxa"/>
            <w:shd w:val="clear" w:color="auto" w:fill="FFFFFF" w:themeFill="background1"/>
            <w:vAlign w:val="bottom"/>
            <w:hideMark/>
          </w:tcPr>
          <w:p w14:paraId="6E09A698"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153.38</w:t>
            </w:r>
          </w:p>
        </w:tc>
        <w:tc>
          <w:tcPr>
            <w:tcW w:w="1712" w:type="dxa"/>
            <w:shd w:val="clear" w:color="auto" w:fill="FFFFFF" w:themeFill="background1"/>
            <w:vAlign w:val="bottom"/>
            <w:hideMark/>
          </w:tcPr>
          <w:p w14:paraId="0348F91A" w14:textId="77777777" w:rsidR="00D230BB" w:rsidRPr="00D230BB" w:rsidRDefault="00D230BB" w:rsidP="00441599">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147.41</w:t>
            </w:r>
          </w:p>
        </w:tc>
      </w:tr>
      <w:tr w:rsidR="004131AA" w:rsidRPr="00D230BB" w14:paraId="10C09691" w14:textId="77777777" w:rsidTr="004131AA">
        <w:trPr>
          <w:trHeight w:val="300"/>
        </w:trPr>
        <w:tc>
          <w:tcPr>
            <w:cnfStyle w:val="001000000000" w:firstRow="0" w:lastRow="0" w:firstColumn="1" w:lastColumn="0" w:oddVBand="0" w:evenVBand="0" w:oddHBand="0" w:evenHBand="0" w:firstRowFirstColumn="0" w:firstRowLastColumn="0" w:lastRowFirstColumn="0" w:lastRowLastColumn="0"/>
            <w:tcW w:w="5395" w:type="dxa"/>
            <w:shd w:val="clear" w:color="auto" w:fill="FFF2CC" w:themeFill="accent4" w:themeFillTint="33"/>
            <w:hideMark/>
          </w:tcPr>
          <w:p w14:paraId="22A59FE0" w14:textId="77777777" w:rsidR="00D230BB" w:rsidRPr="004131AA" w:rsidRDefault="00D230BB" w:rsidP="00441599">
            <w:pPr>
              <w:pStyle w:val="NormalWeb"/>
              <w:spacing w:before="0" w:beforeAutospacing="0" w:after="0" w:afterAutospacing="0"/>
              <w:rPr>
                <w:rFonts w:ascii="Helvetica Neue" w:hAnsi="Helvetica Neue"/>
                <w:sz w:val="22"/>
                <w:szCs w:val="22"/>
              </w:rPr>
            </w:pPr>
            <w:r w:rsidRPr="004131AA">
              <w:rPr>
                <w:rFonts w:ascii="Helvetica Neue" w:hAnsi="Helvetica Neue"/>
                <w:bCs w:val="0"/>
                <w:color w:val="000000"/>
                <w:sz w:val="22"/>
                <w:szCs w:val="22"/>
              </w:rPr>
              <w:t>Minimax Regret</w:t>
            </w:r>
          </w:p>
        </w:tc>
        <w:tc>
          <w:tcPr>
            <w:tcW w:w="1530" w:type="dxa"/>
            <w:shd w:val="clear" w:color="auto" w:fill="FFFFFF" w:themeFill="background1"/>
            <w:vAlign w:val="bottom"/>
            <w:hideMark/>
          </w:tcPr>
          <w:p w14:paraId="46F31AF5"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53.42</w:t>
            </w:r>
          </w:p>
        </w:tc>
        <w:tc>
          <w:tcPr>
            <w:tcW w:w="1798" w:type="dxa"/>
            <w:shd w:val="clear" w:color="auto" w:fill="FFFFFF" w:themeFill="background1"/>
            <w:vAlign w:val="bottom"/>
            <w:hideMark/>
          </w:tcPr>
          <w:p w14:paraId="775E06E3"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b/>
                <w:color w:val="000000"/>
                <w:sz w:val="22"/>
                <w:szCs w:val="22"/>
              </w:rPr>
            </w:pPr>
            <w:r w:rsidRPr="00D230BB">
              <w:rPr>
                <w:rFonts w:ascii="Helvetica Neue" w:hAnsi="Helvetica Neue"/>
                <w:b/>
                <w:color w:val="000000"/>
                <w:sz w:val="22"/>
                <w:szCs w:val="22"/>
              </w:rPr>
              <w:t>6.89</w:t>
            </w:r>
          </w:p>
        </w:tc>
        <w:tc>
          <w:tcPr>
            <w:tcW w:w="1712" w:type="dxa"/>
            <w:shd w:val="clear" w:color="auto" w:fill="FFFFFF" w:themeFill="background1"/>
            <w:vAlign w:val="bottom"/>
            <w:hideMark/>
          </w:tcPr>
          <w:p w14:paraId="6D3B2328" w14:textId="77777777" w:rsidR="00D230BB" w:rsidRPr="00D230BB" w:rsidRDefault="00D230BB" w:rsidP="00441599">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22"/>
                <w:szCs w:val="22"/>
              </w:rPr>
            </w:pPr>
            <w:r w:rsidRPr="00D230BB">
              <w:rPr>
                <w:rFonts w:ascii="Helvetica Neue" w:hAnsi="Helvetica Neue"/>
                <w:color w:val="000000"/>
                <w:sz w:val="22"/>
                <w:szCs w:val="22"/>
              </w:rPr>
              <w:t>20.39</w:t>
            </w:r>
          </w:p>
        </w:tc>
      </w:tr>
    </w:tbl>
    <w:p w14:paraId="5429D6D6" w14:textId="77777777" w:rsidR="00D230BB" w:rsidRPr="00DA469E" w:rsidRDefault="00D230BB" w:rsidP="00D230BB">
      <w:pPr>
        <w:rPr>
          <w:rFonts w:ascii="Helvetica Neue" w:eastAsia="Times New Roman" w:hAnsi="Helvetica Neue"/>
          <w:sz w:val="22"/>
          <w:szCs w:val="22"/>
        </w:rPr>
      </w:pPr>
      <w:r w:rsidRPr="00DA469E">
        <w:rPr>
          <w:rFonts w:ascii="Helvetica Neue" w:eastAsia="Times New Roman" w:hAnsi="Helvetica Neue"/>
          <w:sz w:val="22"/>
          <w:szCs w:val="22"/>
        </w:rPr>
        <w:t>Fig. 4.5 World Coal Price Forecast</w:t>
      </w:r>
    </w:p>
    <w:p w14:paraId="1C7DCA3D" w14:textId="7895A61C" w:rsidR="0046464C" w:rsidRDefault="00D230BB" w:rsidP="0000276F">
      <w:pPr>
        <w:rPr>
          <w:rFonts w:ascii="Helvetica Neue" w:eastAsia="Times New Roman" w:hAnsi="Helvetica Neue"/>
          <w:sz w:val="22"/>
          <w:szCs w:val="22"/>
        </w:rPr>
      </w:pPr>
      <w:r w:rsidRPr="00D230BB">
        <w:rPr>
          <w:rFonts w:ascii="Helvetica Neue" w:eastAsia="Times New Roman" w:hAnsi="Helvetica Neue"/>
          <w:noProof/>
          <w:sz w:val="22"/>
          <w:szCs w:val="22"/>
          <w:lang w:val="en-US" w:eastAsia="zh-CN"/>
        </w:rPr>
        <w:drawing>
          <wp:inline distT="0" distB="0" distL="0" distR="0" wp14:anchorId="63A78A41" wp14:editId="2D6FD9F9">
            <wp:extent cx="2375535" cy="2503092"/>
            <wp:effectExtent l="0" t="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382106" cy="2510016"/>
                    </a:xfrm>
                    <a:prstGeom prst="rect">
                      <a:avLst/>
                    </a:prstGeom>
                  </pic:spPr>
                </pic:pic>
              </a:graphicData>
            </a:graphic>
          </wp:inline>
        </w:drawing>
      </w:r>
    </w:p>
    <w:p w14:paraId="02D6B876" w14:textId="77777777" w:rsidR="00714404" w:rsidRDefault="00714404" w:rsidP="0000276F">
      <w:pPr>
        <w:rPr>
          <w:rFonts w:ascii="Helvetica Neue" w:hAnsi="Helvetica Neue"/>
          <w:sz w:val="22"/>
          <w:szCs w:val="22"/>
        </w:rPr>
      </w:pPr>
    </w:p>
    <w:p w14:paraId="4AC20F2E" w14:textId="77777777" w:rsidR="00714404" w:rsidRDefault="00714404" w:rsidP="0000276F">
      <w:pPr>
        <w:rPr>
          <w:rFonts w:ascii="Helvetica Neue" w:hAnsi="Helvetica Neue"/>
          <w:sz w:val="22"/>
          <w:szCs w:val="22"/>
        </w:rPr>
      </w:pPr>
    </w:p>
    <w:p w14:paraId="11CD4017" w14:textId="77777777" w:rsidR="00714404" w:rsidRDefault="00714404" w:rsidP="0000276F">
      <w:pPr>
        <w:rPr>
          <w:rFonts w:ascii="Helvetica Neue" w:hAnsi="Helvetica Neue"/>
          <w:sz w:val="22"/>
          <w:szCs w:val="22"/>
        </w:rPr>
      </w:pPr>
    </w:p>
    <w:p w14:paraId="0A2066CF" w14:textId="77777777" w:rsidR="00714404" w:rsidRDefault="00714404" w:rsidP="0000276F">
      <w:pPr>
        <w:rPr>
          <w:rFonts w:ascii="Helvetica Neue" w:hAnsi="Helvetica Neue"/>
          <w:sz w:val="22"/>
          <w:szCs w:val="22"/>
        </w:rPr>
      </w:pPr>
    </w:p>
    <w:p w14:paraId="1814CC5F" w14:textId="77777777" w:rsidR="00714404" w:rsidRDefault="00714404" w:rsidP="0000276F">
      <w:pPr>
        <w:rPr>
          <w:rFonts w:ascii="Helvetica Neue" w:hAnsi="Helvetica Neue"/>
          <w:sz w:val="22"/>
          <w:szCs w:val="22"/>
        </w:rPr>
      </w:pPr>
    </w:p>
    <w:p w14:paraId="70F122B0" w14:textId="77777777" w:rsidR="00714404" w:rsidRDefault="00714404" w:rsidP="0000276F">
      <w:pPr>
        <w:rPr>
          <w:rFonts w:ascii="Helvetica Neue" w:hAnsi="Helvetica Neue"/>
          <w:sz w:val="22"/>
          <w:szCs w:val="22"/>
        </w:rPr>
      </w:pPr>
    </w:p>
    <w:p w14:paraId="6DCCB365" w14:textId="77777777" w:rsidR="00714404" w:rsidRDefault="00714404" w:rsidP="0000276F">
      <w:pPr>
        <w:rPr>
          <w:rFonts w:ascii="Helvetica Neue" w:hAnsi="Helvetica Neue"/>
          <w:sz w:val="22"/>
          <w:szCs w:val="22"/>
        </w:rPr>
      </w:pPr>
    </w:p>
    <w:p w14:paraId="610B1476" w14:textId="77777777" w:rsidR="00714404" w:rsidRDefault="00714404" w:rsidP="0000276F">
      <w:pPr>
        <w:rPr>
          <w:rFonts w:ascii="Helvetica Neue" w:hAnsi="Helvetica Neue"/>
          <w:sz w:val="22"/>
          <w:szCs w:val="22"/>
        </w:rPr>
      </w:pPr>
    </w:p>
    <w:p w14:paraId="0631EBA0" w14:textId="0F99CCB7" w:rsidR="00C228E6" w:rsidRPr="00D230BB" w:rsidRDefault="00607E63" w:rsidP="0000276F">
      <w:pPr>
        <w:rPr>
          <w:rFonts w:ascii="Helvetica Neue" w:hAnsi="Helvetica Neue"/>
          <w:sz w:val="22"/>
          <w:szCs w:val="22"/>
        </w:rPr>
      </w:pPr>
      <w:r>
        <w:rPr>
          <w:rFonts w:ascii="Helvetica Neue" w:hAnsi="Helvetica Neue"/>
          <w:sz w:val="22"/>
          <w:szCs w:val="22"/>
        </w:rPr>
        <w:lastRenderedPageBreak/>
        <w:t>Fig. 5</w:t>
      </w:r>
      <w:r w:rsidR="002F2742">
        <w:rPr>
          <w:rFonts w:ascii="Helvetica Neue" w:hAnsi="Helvetica Neue"/>
          <w:sz w:val="22"/>
          <w:szCs w:val="22"/>
        </w:rPr>
        <w:t xml:space="preserve">.1 </w:t>
      </w:r>
      <w:r w:rsidR="00057BFA" w:rsidRPr="00D66C3B">
        <w:rPr>
          <w:rFonts w:ascii="Helvetica Neue" w:hAnsi="Helvetica Neue"/>
          <w:bCs/>
          <w:color w:val="000000" w:themeColor="text1"/>
          <w:sz w:val="22"/>
          <w:szCs w:val="22"/>
        </w:rPr>
        <w:t>Ashridge Portfolio Display Analysis</w:t>
      </w:r>
      <w:r w:rsidR="00057BFA">
        <w:rPr>
          <w:rFonts w:ascii="Helvetica Neue" w:hAnsi="Helvetica Neue"/>
          <w:bCs/>
          <w:color w:val="000000" w:themeColor="text1"/>
          <w:sz w:val="22"/>
          <w:szCs w:val="22"/>
        </w:rPr>
        <w:t xml:space="preserve"> of AMANGO’s Segments</w:t>
      </w:r>
    </w:p>
    <w:p w14:paraId="15B9FB6A" w14:textId="625FF443" w:rsidR="00057BFA" w:rsidRDefault="00A1337F" w:rsidP="0000276F">
      <w:pPr>
        <w:rPr>
          <w:rFonts w:ascii="Helvetica Neue" w:hAnsi="Helvetica Neue"/>
          <w:sz w:val="22"/>
          <w:szCs w:val="22"/>
        </w:rPr>
      </w:pPr>
      <w:r w:rsidRPr="00D230BB">
        <w:rPr>
          <w:rFonts w:ascii="Helvetica Neue" w:hAnsi="Helvetica Neue"/>
          <w:noProof/>
          <w:sz w:val="22"/>
          <w:szCs w:val="22"/>
          <w:lang w:val="en-US" w:eastAsia="zh-CN"/>
        </w:rPr>
        <w:drawing>
          <wp:inline distT="0" distB="0" distL="0" distR="0" wp14:anchorId="20E31C90" wp14:editId="6D0A38F2">
            <wp:extent cx="3747135" cy="2270210"/>
            <wp:effectExtent l="0" t="0" r="1206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D.png"/>
                    <pic:cNvPicPr/>
                  </pic:nvPicPr>
                  <pic:blipFill>
                    <a:blip r:embed="rId17" cstate="email">
                      <a:extLst>
                        <a:ext uri="{28A0092B-C50C-407E-A947-70E740481C1C}">
                          <a14:useLocalDpi xmlns:a14="http://schemas.microsoft.com/office/drawing/2010/main"/>
                        </a:ext>
                      </a:extLst>
                    </a:blip>
                    <a:stretch>
                      <a:fillRect/>
                    </a:stretch>
                  </pic:blipFill>
                  <pic:spPr>
                    <a:xfrm>
                      <a:off x="0" y="0"/>
                      <a:ext cx="3759317" cy="2277590"/>
                    </a:xfrm>
                    <a:prstGeom prst="rect">
                      <a:avLst/>
                    </a:prstGeom>
                  </pic:spPr>
                </pic:pic>
              </a:graphicData>
            </a:graphic>
          </wp:inline>
        </w:drawing>
      </w:r>
    </w:p>
    <w:p w14:paraId="30FDB359" w14:textId="394767A5" w:rsidR="002F2742" w:rsidRPr="00D230BB" w:rsidRDefault="00057BFA" w:rsidP="0000276F">
      <w:pPr>
        <w:rPr>
          <w:rFonts w:ascii="Helvetica Neue" w:hAnsi="Helvetica Neue"/>
          <w:sz w:val="22"/>
          <w:szCs w:val="22"/>
        </w:rPr>
      </w:pPr>
      <w:r>
        <w:rPr>
          <w:rFonts w:ascii="Helvetica Neue" w:hAnsi="Helvetica Neue"/>
          <w:sz w:val="22"/>
          <w:szCs w:val="22"/>
        </w:rPr>
        <w:t>Fig. 5</w:t>
      </w:r>
      <w:r w:rsidR="002F2742">
        <w:rPr>
          <w:rFonts w:ascii="Helvetica Neue" w:hAnsi="Helvetica Neue"/>
          <w:sz w:val="22"/>
          <w:szCs w:val="22"/>
        </w:rPr>
        <w:t>.2</w:t>
      </w:r>
      <w:r>
        <w:rPr>
          <w:rFonts w:ascii="Helvetica Neue" w:hAnsi="Helvetica Neue"/>
          <w:sz w:val="22"/>
          <w:szCs w:val="22"/>
        </w:rPr>
        <w:t xml:space="preserve"> Shell Directional Policy Matrix Analysis of AMANGO’s Segments</w:t>
      </w:r>
    </w:p>
    <w:p w14:paraId="49ADFA99" w14:textId="3434ABD8" w:rsidR="00C228E6" w:rsidRPr="00D66C3B" w:rsidRDefault="00C228E6" w:rsidP="0000276F">
      <w:pPr>
        <w:rPr>
          <w:rFonts w:ascii="Helvetica Neue" w:hAnsi="Helvetica Neue"/>
          <w:sz w:val="22"/>
          <w:szCs w:val="22"/>
        </w:rPr>
      </w:pPr>
      <w:r w:rsidRPr="00D66C3B">
        <w:rPr>
          <w:rFonts w:ascii="Helvetica Neue" w:hAnsi="Helvetica Neue"/>
          <w:noProof/>
          <w:sz w:val="22"/>
          <w:szCs w:val="22"/>
          <w:lang w:val="en-US" w:eastAsia="zh-CN"/>
        </w:rPr>
        <w:drawing>
          <wp:inline distT="0" distB="0" distL="0" distR="0" wp14:anchorId="63B13BBB" wp14:editId="179CDBCC">
            <wp:extent cx="3864797" cy="22934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DP.png"/>
                    <pic:cNvPicPr/>
                  </pic:nvPicPr>
                  <pic:blipFill>
                    <a:blip r:embed="rId18" cstate="screen">
                      <a:extLst>
                        <a:ext uri="{28A0092B-C50C-407E-A947-70E740481C1C}">
                          <a14:useLocalDpi xmlns:a14="http://schemas.microsoft.com/office/drawing/2010/main"/>
                        </a:ext>
                      </a:extLst>
                    </a:blip>
                    <a:stretch>
                      <a:fillRect/>
                    </a:stretch>
                  </pic:blipFill>
                  <pic:spPr>
                    <a:xfrm>
                      <a:off x="0" y="0"/>
                      <a:ext cx="3890164" cy="2308536"/>
                    </a:xfrm>
                    <a:prstGeom prst="rect">
                      <a:avLst/>
                    </a:prstGeom>
                  </pic:spPr>
                </pic:pic>
              </a:graphicData>
            </a:graphic>
          </wp:inline>
        </w:drawing>
      </w:r>
    </w:p>
    <w:sectPr w:rsidR="00C228E6" w:rsidRPr="00D66C3B" w:rsidSect="001C5817">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B304" w14:textId="77777777" w:rsidR="004A3044" w:rsidRDefault="004A3044" w:rsidP="00E7114E">
      <w:r>
        <w:separator/>
      </w:r>
    </w:p>
  </w:endnote>
  <w:endnote w:type="continuationSeparator" w:id="0">
    <w:p w14:paraId="3BBE6E5E" w14:textId="77777777" w:rsidR="004A3044" w:rsidRDefault="004A3044" w:rsidP="00E7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8F45" w14:textId="77777777" w:rsidR="00441599" w:rsidRDefault="00441599" w:rsidP="004646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4092F" w14:textId="77777777" w:rsidR="00441599" w:rsidRDefault="00441599" w:rsidP="007A38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7117" w14:textId="77777777" w:rsidR="00441599" w:rsidRPr="00D8411A" w:rsidRDefault="00441599" w:rsidP="00D8411A">
    <w:pPr>
      <w:pStyle w:val="Footer"/>
      <w:framePr w:wrap="none" w:vAnchor="text" w:hAnchor="page" w:x="10462" w:y="-15"/>
      <w:rPr>
        <w:rStyle w:val="PageNumber"/>
        <w:rFonts w:ascii="Helvetica Neue" w:hAnsi="Helvetica Neue"/>
      </w:rPr>
    </w:pPr>
    <w:r w:rsidRPr="00D8411A">
      <w:rPr>
        <w:rStyle w:val="PageNumber"/>
        <w:rFonts w:ascii="Helvetica Neue" w:hAnsi="Helvetica Neue"/>
      </w:rPr>
      <w:fldChar w:fldCharType="begin"/>
    </w:r>
    <w:r w:rsidRPr="00D8411A">
      <w:rPr>
        <w:rStyle w:val="PageNumber"/>
        <w:rFonts w:ascii="Helvetica Neue" w:hAnsi="Helvetica Neue"/>
      </w:rPr>
      <w:instrText xml:space="preserve">PAGE  </w:instrText>
    </w:r>
    <w:r w:rsidRPr="00D8411A">
      <w:rPr>
        <w:rStyle w:val="PageNumber"/>
        <w:rFonts w:ascii="Helvetica Neue" w:hAnsi="Helvetica Neue"/>
      </w:rPr>
      <w:fldChar w:fldCharType="separate"/>
    </w:r>
    <w:r w:rsidR="00D8411A">
      <w:rPr>
        <w:rStyle w:val="PageNumber"/>
        <w:rFonts w:ascii="Helvetica Neue" w:hAnsi="Helvetica Neue"/>
        <w:noProof/>
      </w:rPr>
      <w:t>2</w:t>
    </w:r>
    <w:r w:rsidRPr="00D8411A">
      <w:rPr>
        <w:rStyle w:val="PageNumber"/>
        <w:rFonts w:ascii="Helvetica Neue" w:hAnsi="Helvetica Neue"/>
      </w:rPr>
      <w:fldChar w:fldCharType="end"/>
    </w:r>
  </w:p>
  <w:p w14:paraId="2B43982A" w14:textId="7DE321AD" w:rsidR="00441599" w:rsidRDefault="00441599" w:rsidP="007A385D">
    <w:pPr>
      <w:pStyle w:val="Footer"/>
      <w:ind w:right="360"/>
    </w:pPr>
    <w:r>
      <w:rPr>
        <w:noProof/>
        <w:lang w:val="en-US" w:eastAsia="zh-CN"/>
      </w:rPr>
      <w:drawing>
        <wp:anchor distT="0" distB="0" distL="114300" distR="114300" simplePos="0" relativeHeight="251661312" behindDoc="1" locked="0" layoutInCell="1" allowOverlap="1" wp14:anchorId="0D8FE4F5" wp14:editId="7DC3FA60">
          <wp:simplePos x="0" y="0"/>
          <wp:positionH relativeFrom="column">
            <wp:posOffset>6335395</wp:posOffset>
          </wp:positionH>
          <wp:positionV relativeFrom="paragraph">
            <wp:posOffset>-9525</wp:posOffset>
          </wp:positionV>
          <wp:extent cx="966725" cy="19685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7-04-29 at 1.22.46 AM.png"/>
                  <pic:cNvPicPr/>
                </pic:nvPicPr>
                <pic:blipFill>
                  <a:blip r:embed="rId1">
                    <a:extLst>
                      <a:ext uri="{28A0092B-C50C-407E-A947-70E740481C1C}">
                        <a14:useLocalDpi xmlns:a14="http://schemas.microsoft.com/office/drawing/2010/main" val="0"/>
                      </a:ext>
                    </a:extLst>
                  </a:blip>
                  <a:stretch>
                    <a:fillRect/>
                  </a:stretch>
                </pic:blipFill>
                <pic:spPr>
                  <a:xfrm>
                    <a:off x="0" y="0"/>
                    <a:ext cx="966725" cy="196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9DAD9" w14:textId="77777777" w:rsidR="004A3044" w:rsidRDefault="004A3044" w:rsidP="00E7114E">
      <w:r>
        <w:separator/>
      </w:r>
    </w:p>
  </w:footnote>
  <w:footnote w:type="continuationSeparator" w:id="0">
    <w:p w14:paraId="075D6593" w14:textId="77777777" w:rsidR="004A3044" w:rsidRDefault="004A3044" w:rsidP="00E7114E">
      <w:r>
        <w:continuationSeparator/>
      </w:r>
    </w:p>
  </w:footnote>
  <w:footnote w:id="1">
    <w:p w14:paraId="53BF87F6" w14:textId="41B775D0" w:rsidR="00B87F0F" w:rsidRPr="00B87F0F" w:rsidRDefault="00AF3708" w:rsidP="00B87F0F">
      <w:pPr>
        <w:pStyle w:val="Heading1"/>
        <w:shd w:val="clear" w:color="auto" w:fill="FFFFFF"/>
        <w:spacing w:before="0" w:beforeAutospacing="0" w:after="0" w:afterAutospacing="0"/>
        <w:textAlignment w:val="baseline"/>
        <w:rPr>
          <w:rFonts w:ascii="Helvetica Neue" w:eastAsia="Times New Roman" w:hAnsi="Helvetica Neue"/>
          <w:color w:val="000000"/>
          <w:sz w:val="54"/>
          <w:szCs w:val="54"/>
        </w:rPr>
      </w:pPr>
      <w:r w:rsidRPr="00B87F0F">
        <w:rPr>
          <w:rStyle w:val="FootnoteReference"/>
          <w:rFonts w:ascii="Helvetica Neue" w:hAnsi="Helvetica Neue"/>
          <w:b w:val="0"/>
          <w:sz w:val="22"/>
          <w:szCs w:val="22"/>
        </w:rPr>
        <w:footnoteRef/>
      </w:r>
      <w:r w:rsidRPr="00B87F0F">
        <w:rPr>
          <w:rFonts w:ascii="Helvetica Neue" w:hAnsi="Helvetica Neue"/>
          <w:b w:val="0"/>
          <w:sz w:val="22"/>
          <w:szCs w:val="22"/>
        </w:rPr>
        <w:t xml:space="preserve"> </w:t>
      </w:r>
      <w:r w:rsidR="00B87F0F" w:rsidRPr="00B87F0F">
        <w:rPr>
          <w:rFonts w:ascii="Helvetica Neue" w:hAnsi="Helvetica Neue"/>
          <w:b w:val="0"/>
          <w:sz w:val="22"/>
          <w:szCs w:val="22"/>
        </w:rPr>
        <w:t>The C</w:t>
      </w:r>
      <w:r w:rsidRPr="00B87F0F">
        <w:rPr>
          <w:rFonts w:ascii="Helvetica Neue" w:hAnsi="Helvetica Neue"/>
          <w:b w:val="0"/>
          <w:sz w:val="22"/>
          <w:szCs w:val="22"/>
        </w:rPr>
        <w:t>onvers</w:t>
      </w:r>
      <w:r w:rsidR="00B87F0F" w:rsidRPr="00B87F0F">
        <w:rPr>
          <w:rFonts w:ascii="Helvetica Neue" w:hAnsi="Helvetica Neue"/>
          <w:b w:val="0"/>
          <w:sz w:val="22"/>
          <w:szCs w:val="22"/>
        </w:rPr>
        <w:t>at</w:t>
      </w:r>
      <w:r w:rsidRPr="00B87F0F">
        <w:rPr>
          <w:rFonts w:ascii="Helvetica Neue" w:hAnsi="Helvetica Neue"/>
          <w:b w:val="0"/>
          <w:sz w:val="22"/>
          <w:szCs w:val="22"/>
        </w:rPr>
        <w:t>ion</w:t>
      </w:r>
      <w:r w:rsidR="00B87F0F" w:rsidRPr="00B87F0F">
        <w:rPr>
          <w:rFonts w:ascii="Helvetica Neue" w:hAnsi="Helvetica Neue"/>
          <w:b w:val="0"/>
          <w:sz w:val="22"/>
          <w:szCs w:val="22"/>
        </w:rPr>
        <w:t xml:space="preserve">. (January 27, 2017). </w:t>
      </w:r>
      <w:r w:rsidR="00B87F0F" w:rsidRPr="00B87F0F">
        <w:rPr>
          <w:rFonts w:ascii="Helvetica Neue" w:eastAsia="Times New Roman" w:hAnsi="Helvetica Neue"/>
          <w:b w:val="0"/>
          <w:color w:val="000000"/>
          <w:sz w:val="22"/>
          <w:szCs w:val="22"/>
          <w:bdr w:val="none" w:sz="0" w:space="0" w:color="auto" w:frame="1"/>
        </w:rPr>
        <w:t>Facing unemployment, austerity and scandal, Brazil struggles to keep it together</w:t>
      </w:r>
      <w:r w:rsidR="00B87F0F">
        <w:rPr>
          <w:rFonts w:ascii="Helvetica Neue" w:eastAsia="Times New Roman" w:hAnsi="Helvetica Neue"/>
          <w:b w:val="0"/>
          <w:color w:val="000000"/>
          <w:sz w:val="22"/>
          <w:szCs w:val="22"/>
          <w:bdr w:val="none" w:sz="0" w:space="0" w:color="auto" w:frame="1"/>
        </w:rPr>
        <w:t xml:space="preserve">. Retrieved from </w:t>
      </w:r>
      <w:hyperlink r:id="rId1" w:history="1">
        <w:r w:rsidR="00B87F0F" w:rsidRPr="00EF27CE">
          <w:rPr>
            <w:rStyle w:val="Hyperlink"/>
            <w:rFonts w:ascii="Helvetica Neue" w:eastAsia="Times New Roman" w:hAnsi="Helvetica Neue"/>
            <w:b w:val="0"/>
            <w:sz w:val="22"/>
            <w:szCs w:val="22"/>
            <w:bdr w:val="none" w:sz="0" w:space="0" w:color="auto" w:frame="1"/>
          </w:rPr>
          <w:t>http://theconversation.com/facing-unemployment-austerity-and-scandal-brazil-struggles-to-keep-it-together-71663</w:t>
        </w:r>
      </w:hyperlink>
      <w:r w:rsidR="00B87F0F">
        <w:rPr>
          <w:rFonts w:ascii="Helvetica Neue" w:eastAsia="Times New Roman" w:hAnsi="Helvetica Neue"/>
          <w:b w:val="0"/>
          <w:color w:val="000000"/>
          <w:sz w:val="22"/>
          <w:szCs w:val="22"/>
          <w:bdr w:val="none" w:sz="0" w:space="0" w:color="auto" w:frame="1"/>
        </w:rPr>
        <w:t xml:space="preserve"> </w:t>
      </w:r>
    </w:p>
    <w:p w14:paraId="40FFBD68" w14:textId="77777777" w:rsidR="00AF3708" w:rsidRPr="00441599" w:rsidRDefault="00AF3708" w:rsidP="00AF3708">
      <w:pPr>
        <w:pStyle w:val="FootnoteText"/>
        <w:rPr>
          <w:lang w:val="en-US"/>
        </w:rPr>
      </w:pPr>
    </w:p>
  </w:footnote>
  <w:footnote w:id="2">
    <w:p w14:paraId="27810E91" w14:textId="18A622EA" w:rsidR="00437E1F" w:rsidRPr="00094C02" w:rsidRDefault="00437E1F" w:rsidP="00437E1F">
      <w:pPr>
        <w:pStyle w:val="FootnoteText"/>
        <w:rPr>
          <w:rFonts w:ascii="Helvetica Neue" w:hAnsi="Helvetica Neue"/>
          <w:sz w:val="22"/>
          <w:szCs w:val="22"/>
          <w:lang w:val="en-US"/>
        </w:rPr>
      </w:pPr>
      <w:r w:rsidRPr="00094C02">
        <w:rPr>
          <w:rStyle w:val="FootnoteReference"/>
          <w:rFonts w:ascii="Helvetica Neue" w:hAnsi="Helvetica Neue"/>
          <w:sz w:val="22"/>
          <w:szCs w:val="22"/>
        </w:rPr>
        <w:footnoteRef/>
      </w:r>
      <w:r w:rsidRPr="00094C02">
        <w:rPr>
          <w:rFonts w:ascii="Helvetica Neue" w:hAnsi="Helvetica Neue"/>
          <w:sz w:val="22"/>
          <w:szCs w:val="22"/>
        </w:rPr>
        <w:t xml:space="preserve"> </w:t>
      </w:r>
      <w:r w:rsidRPr="00094C02">
        <w:rPr>
          <w:rFonts w:ascii="Helvetica Neue" w:hAnsi="Helvetica Neue"/>
          <w:sz w:val="22"/>
          <w:szCs w:val="22"/>
          <w:lang w:val="en-US"/>
        </w:rPr>
        <w:t>IMF</w:t>
      </w:r>
      <w:r w:rsidR="00094C02" w:rsidRPr="00094C02">
        <w:rPr>
          <w:rFonts w:ascii="Helvetica Neue" w:hAnsi="Helvetica Neue"/>
          <w:sz w:val="22"/>
          <w:szCs w:val="22"/>
          <w:lang w:val="en-US"/>
        </w:rPr>
        <w:t xml:space="preserve"> World Economic Outlook. (2017). Coal, South African export price. Retrieved from </w:t>
      </w:r>
      <w:hyperlink r:id="rId2" w:history="1">
        <w:r w:rsidR="00094C02" w:rsidRPr="00094C02">
          <w:rPr>
            <w:rStyle w:val="Hyperlink"/>
            <w:rFonts w:ascii="Helvetica Neue" w:hAnsi="Helvetica Neue"/>
            <w:sz w:val="22"/>
            <w:szCs w:val="22"/>
            <w:lang w:val="en-US"/>
          </w:rPr>
          <w:t>https://knoema.com/IMFWEO2016Oct/imf-world-economic-outlook-weo?country=1001930&amp;subject=1000940</w:t>
        </w:r>
      </w:hyperlink>
    </w:p>
  </w:footnote>
  <w:footnote w:id="3">
    <w:p w14:paraId="76E69FC7" w14:textId="36D9E435" w:rsidR="00441599" w:rsidRPr="00124660" w:rsidRDefault="00441599">
      <w:pPr>
        <w:pStyle w:val="FootnoteText"/>
        <w:rPr>
          <w:rFonts w:ascii="Helvetica Neue" w:hAnsi="Helvetica Neue"/>
          <w:sz w:val="22"/>
          <w:szCs w:val="22"/>
          <w:lang w:val="en-US"/>
        </w:rPr>
      </w:pPr>
      <w:r w:rsidRPr="00124660">
        <w:rPr>
          <w:rStyle w:val="FootnoteReference"/>
          <w:rFonts w:ascii="Helvetica Neue" w:hAnsi="Helvetica Neue"/>
          <w:sz w:val="22"/>
          <w:szCs w:val="22"/>
        </w:rPr>
        <w:footnoteRef/>
      </w:r>
      <w:r w:rsidRPr="00124660">
        <w:rPr>
          <w:rFonts w:ascii="Helvetica Neue" w:hAnsi="Helvetica Neue"/>
          <w:sz w:val="22"/>
          <w:szCs w:val="22"/>
        </w:rPr>
        <w:t xml:space="preserve"> </w:t>
      </w:r>
      <w:r w:rsidR="009E0D3C" w:rsidRPr="00124660">
        <w:rPr>
          <w:rFonts w:ascii="Helvetica Neue" w:hAnsi="Helvetica Neue"/>
          <w:sz w:val="22"/>
          <w:szCs w:val="22"/>
          <w:lang w:val="en-US"/>
        </w:rPr>
        <w:t>Pricewater</w:t>
      </w:r>
      <w:r w:rsidR="00124660" w:rsidRPr="00124660">
        <w:rPr>
          <w:rFonts w:ascii="Helvetica Neue" w:hAnsi="Helvetica Neue"/>
          <w:sz w:val="22"/>
          <w:szCs w:val="22"/>
          <w:lang w:val="en-US"/>
        </w:rPr>
        <w:t>house</w:t>
      </w:r>
      <w:r w:rsidR="009E0D3C" w:rsidRPr="00124660">
        <w:rPr>
          <w:rFonts w:ascii="Helvetica Neue" w:hAnsi="Helvetica Neue"/>
          <w:sz w:val="22"/>
          <w:szCs w:val="22"/>
          <w:lang w:val="en-US"/>
        </w:rPr>
        <w:t>Cooper</w:t>
      </w:r>
      <w:r w:rsidR="00124660" w:rsidRPr="00124660">
        <w:rPr>
          <w:rFonts w:ascii="Helvetica Neue" w:hAnsi="Helvetica Neue"/>
          <w:sz w:val="22"/>
          <w:szCs w:val="22"/>
          <w:lang w:val="en-US"/>
        </w:rPr>
        <w:t>s</w:t>
      </w:r>
      <w:r w:rsidR="009E0D3C" w:rsidRPr="00124660">
        <w:rPr>
          <w:rFonts w:ascii="Helvetica Neue" w:hAnsi="Helvetica Neue"/>
          <w:sz w:val="22"/>
          <w:szCs w:val="22"/>
          <w:lang w:val="en-US"/>
        </w:rPr>
        <w:t>. (20</w:t>
      </w:r>
      <w:r w:rsidR="00124660" w:rsidRPr="00124660">
        <w:rPr>
          <w:rFonts w:ascii="Helvetica Neue" w:hAnsi="Helvetica Neue"/>
          <w:sz w:val="22"/>
          <w:szCs w:val="22"/>
          <w:lang w:val="en-US"/>
        </w:rPr>
        <w:t xml:space="preserve">12). Profits in a slowdown: How Australian mining companies can cut costs and grow stronger. Retrieved from </w:t>
      </w:r>
      <w:hyperlink r:id="rId3" w:history="1">
        <w:r w:rsidR="00124660" w:rsidRPr="00124660">
          <w:rPr>
            <w:rStyle w:val="Hyperlink"/>
            <w:rFonts w:ascii="Helvetica Neue" w:hAnsi="Helvetica Neue"/>
            <w:sz w:val="22"/>
            <w:szCs w:val="22"/>
            <w:lang w:val="en-US"/>
          </w:rPr>
          <w:t>https://www.strategyand.pwc.com/media/file/Strategyand_Profits-in-a-Slowdown.pdf</w:t>
        </w:r>
      </w:hyperlink>
      <w:r w:rsidR="00124660" w:rsidRPr="00124660">
        <w:rPr>
          <w:rFonts w:ascii="Helvetica Neue" w:hAnsi="Helvetica Neue"/>
          <w:sz w:val="22"/>
          <w:szCs w:val="22"/>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BC49" w14:textId="7D73C6E6" w:rsidR="00441599" w:rsidRDefault="00441599">
    <w:pPr>
      <w:pStyle w:val="Header"/>
    </w:pPr>
    <w:r>
      <w:rPr>
        <w:noProof/>
        <w:lang w:val="en-US" w:eastAsia="zh-CN"/>
      </w:rPr>
      <w:drawing>
        <wp:anchor distT="0" distB="0" distL="114300" distR="114300" simplePos="0" relativeHeight="251659264" behindDoc="1" locked="0" layoutInCell="1" allowOverlap="1" wp14:anchorId="5DA259EB" wp14:editId="7FF55160">
          <wp:simplePos x="0" y="0"/>
          <wp:positionH relativeFrom="column">
            <wp:posOffset>5960960</wp:posOffset>
          </wp:positionH>
          <wp:positionV relativeFrom="paragraph">
            <wp:posOffset>-561340</wp:posOffset>
          </wp:positionV>
          <wp:extent cx="947161" cy="11455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AM.png"/>
                  <pic:cNvPicPr/>
                </pic:nvPicPr>
                <pic:blipFill rotWithShape="1">
                  <a:blip r:embed="rId1">
                    <a:extLst>
                      <a:ext uri="{28A0092B-C50C-407E-A947-70E740481C1C}">
                        <a14:useLocalDpi xmlns:a14="http://schemas.microsoft.com/office/drawing/2010/main" val="0"/>
                      </a:ext>
                    </a:extLst>
                  </a:blip>
                  <a:srcRect l="21599" t="24344" r="20484" b="23867"/>
                  <a:stretch/>
                </pic:blipFill>
                <pic:spPr bwMode="auto">
                  <a:xfrm>
                    <a:off x="0" y="0"/>
                    <a:ext cx="947161"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EEE"/>
    <w:multiLevelType w:val="multilevel"/>
    <w:tmpl w:val="69A43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7643D"/>
    <w:multiLevelType w:val="hybridMultilevel"/>
    <w:tmpl w:val="73E0D9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45020A5"/>
    <w:multiLevelType w:val="hybridMultilevel"/>
    <w:tmpl w:val="660A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CFE"/>
    <w:multiLevelType w:val="hybridMultilevel"/>
    <w:tmpl w:val="A3CA11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C224E2"/>
    <w:multiLevelType w:val="hybridMultilevel"/>
    <w:tmpl w:val="5DB4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229F9"/>
    <w:multiLevelType w:val="hybridMultilevel"/>
    <w:tmpl w:val="FD146ED4"/>
    <w:lvl w:ilvl="0" w:tplc="E7C04A2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85B"/>
    <w:multiLevelType w:val="multilevel"/>
    <w:tmpl w:val="7A7A2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C47C0"/>
    <w:multiLevelType w:val="hybridMultilevel"/>
    <w:tmpl w:val="C97C3B7A"/>
    <w:lvl w:ilvl="0" w:tplc="E7C04A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516A30"/>
    <w:multiLevelType w:val="hybridMultilevel"/>
    <w:tmpl w:val="106C7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42FB7"/>
    <w:multiLevelType w:val="hybridMultilevel"/>
    <w:tmpl w:val="54EC3D58"/>
    <w:lvl w:ilvl="0" w:tplc="E7C04A2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24A20"/>
    <w:multiLevelType w:val="hybridMultilevel"/>
    <w:tmpl w:val="F69C69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44D97"/>
    <w:multiLevelType w:val="hybridMultilevel"/>
    <w:tmpl w:val="3AC271A4"/>
    <w:lvl w:ilvl="0" w:tplc="C1D6B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B1D44"/>
    <w:multiLevelType w:val="hybridMultilevel"/>
    <w:tmpl w:val="D9149610"/>
    <w:lvl w:ilvl="0" w:tplc="CA00E5C2">
      <w:start w:val="1"/>
      <w:numFmt w:val="decimal"/>
      <w:lvlText w:val="%1."/>
      <w:lvlJc w:val="left"/>
      <w:pPr>
        <w:ind w:left="510"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20373"/>
    <w:multiLevelType w:val="hybridMultilevel"/>
    <w:tmpl w:val="DF3213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B5E09"/>
    <w:multiLevelType w:val="hybridMultilevel"/>
    <w:tmpl w:val="2844147E"/>
    <w:lvl w:ilvl="0" w:tplc="04090005">
      <w:start w:val="1"/>
      <w:numFmt w:val="bullet"/>
      <w:lvlText w:val=""/>
      <w:lvlJc w:val="left"/>
      <w:pPr>
        <w:ind w:left="288"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73169"/>
    <w:multiLevelType w:val="hybridMultilevel"/>
    <w:tmpl w:val="77300C1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819B4"/>
    <w:multiLevelType w:val="hybridMultilevel"/>
    <w:tmpl w:val="7CC63BE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828FE"/>
    <w:multiLevelType w:val="hybridMultilevel"/>
    <w:tmpl w:val="B25284F6"/>
    <w:lvl w:ilvl="0" w:tplc="04090005">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nsid w:val="45424692"/>
    <w:multiLevelType w:val="hybridMultilevel"/>
    <w:tmpl w:val="11D8E0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32637"/>
    <w:multiLevelType w:val="hybridMultilevel"/>
    <w:tmpl w:val="79B0EE5C"/>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87EF5"/>
    <w:multiLevelType w:val="hybridMultilevel"/>
    <w:tmpl w:val="6A34E124"/>
    <w:lvl w:ilvl="0" w:tplc="04090005">
      <w:start w:val="1"/>
      <w:numFmt w:val="bullet"/>
      <w:lvlText w:val=""/>
      <w:lvlJc w:val="left"/>
      <w:pPr>
        <w:ind w:left="288" w:hanging="360"/>
      </w:pPr>
      <w:rPr>
        <w:rFonts w:ascii="Wingdings" w:hAnsi="Wingdings" w:hint="default"/>
        <w:color w:val="000000"/>
      </w:rPr>
    </w:lvl>
    <w:lvl w:ilvl="1" w:tplc="BFBE508A">
      <w:numFmt w:val="bullet"/>
      <w:lvlText w:val="-"/>
      <w:lvlJc w:val="left"/>
      <w:pPr>
        <w:ind w:left="1440" w:hanging="360"/>
      </w:pPr>
      <w:rPr>
        <w:rFonts w:ascii="Helvetica Neue" w:eastAsiaTheme="minorHAnsi"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B6E86"/>
    <w:multiLevelType w:val="multilevel"/>
    <w:tmpl w:val="BD6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1720EB"/>
    <w:multiLevelType w:val="multilevel"/>
    <w:tmpl w:val="0C0A1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098E"/>
    <w:multiLevelType w:val="hybridMultilevel"/>
    <w:tmpl w:val="D036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595585"/>
    <w:multiLevelType w:val="multilevel"/>
    <w:tmpl w:val="2AD8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903D0C"/>
    <w:multiLevelType w:val="hybridMultilevel"/>
    <w:tmpl w:val="4E520AF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418FE"/>
    <w:multiLevelType w:val="hybridMultilevel"/>
    <w:tmpl w:val="08F4D0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7B110A"/>
    <w:multiLevelType w:val="hybridMultilevel"/>
    <w:tmpl w:val="D2EAF2D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37F22"/>
    <w:multiLevelType w:val="hybridMultilevel"/>
    <w:tmpl w:val="2C9E31F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00B72"/>
    <w:multiLevelType w:val="hybridMultilevel"/>
    <w:tmpl w:val="437C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B6EAE"/>
    <w:multiLevelType w:val="hybridMultilevel"/>
    <w:tmpl w:val="AA26033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6"/>
  </w:num>
  <w:num w:numId="4">
    <w:abstractNumId w:val="12"/>
  </w:num>
  <w:num w:numId="5">
    <w:abstractNumId w:val="28"/>
  </w:num>
  <w:num w:numId="6">
    <w:abstractNumId w:val="16"/>
  </w:num>
  <w:num w:numId="7">
    <w:abstractNumId w:val="27"/>
  </w:num>
  <w:num w:numId="8">
    <w:abstractNumId w:val="14"/>
  </w:num>
  <w:num w:numId="9">
    <w:abstractNumId w:val="20"/>
  </w:num>
  <w:num w:numId="10">
    <w:abstractNumId w:val="15"/>
  </w:num>
  <w:num w:numId="11">
    <w:abstractNumId w:val="1"/>
  </w:num>
  <w:num w:numId="12">
    <w:abstractNumId w:val="25"/>
  </w:num>
  <w:num w:numId="13">
    <w:abstractNumId w:val="4"/>
  </w:num>
  <w:num w:numId="14">
    <w:abstractNumId w:val="30"/>
  </w:num>
  <w:num w:numId="15">
    <w:abstractNumId w:val="19"/>
  </w:num>
  <w:num w:numId="16">
    <w:abstractNumId w:val="9"/>
  </w:num>
  <w:num w:numId="17">
    <w:abstractNumId w:val="2"/>
  </w:num>
  <w:num w:numId="18">
    <w:abstractNumId w:val="24"/>
  </w:num>
  <w:num w:numId="19">
    <w:abstractNumId w:val="6"/>
  </w:num>
  <w:num w:numId="20">
    <w:abstractNumId w:val="0"/>
  </w:num>
  <w:num w:numId="21">
    <w:abstractNumId w:val="22"/>
  </w:num>
  <w:num w:numId="22">
    <w:abstractNumId w:val="22"/>
    <w:lvlOverride w:ilvl="3">
      <w:lvl w:ilvl="3">
        <w:numFmt w:val="bullet"/>
        <w:lvlText w:val=""/>
        <w:lvlJc w:val="left"/>
        <w:pPr>
          <w:tabs>
            <w:tab w:val="num" w:pos="2880"/>
          </w:tabs>
          <w:ind w:left="2880" w:hanging="360"/>
        </w:pPr>
        <w:rPr>
          <w:rFonts w:ascii="Symbol" w:hAnsi="Symbol" w:hint="default"/>
          <w:sz w:val="20"/>
        </w:rPr>
      </w:lvl>
    </w:lvlOverride>
  </w:num>
  <w:num w:numId="23">
    <w:abstractNumId w:val="5"/>
  </w:num>
  <w:num w:numId="24">
    <w:abstractNumId w:val="7"/>
  </w:num>
  <w:num w:numId="25">
    <w:abstractNumId w:val="10"/>
  </w:num>
  <w:num w:numId="26">
    <w:abstractNumId w:val="8"/>
  </w:num>
  <w:num w:numId="27">
    <w:abstractNumId w:val="3"/>
  </w:num>
  <w:num w:numId="28">
    <w:abstractNumId w:val="18"/>
  </w:num>
  <w:num w:numId="29">
    <w:abstractNumId w:val="13"/>
  </w:num>
  <w:num w:numId="30">
    <w:abstractNumId w:val="29"/>
  </w:num>
  <w:num w:numId="31">
    <w:abstractNumId w:val="17"/>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4E"/>
    <w:rsid w:val="0000065C"/>
    <w:rsid w:val="0000276F"/>
    <w:rsid w:val="00012FF3"/>
    <w:rsid w:val="000134A0"/>
    <w:rsid w:val="00015B6E"/>
    <w:rsid w:val="000162C6"/>
    <w:rsid w:val="00020C0A"/>
    <w:rsid w:val="00030179"/>
    <w:rsid w:val="00044050"/>
    <w:rsid w:val="00052C94"/>
    <w:rsid w:val="00054AC3"/>
    <w:rsid w:val="00057BFA"/>
    <w:rsid w:val="000608A8"/>
    <w:rsid w:val="00064451"/>
    <w:rsid w:val="00076268"/>
    <w:rsid w:val="00077817"/>
    <w:rsid w:val="000814A8"/>
    <w:rsid w:val="000907C1"/>
    <w:rsid w:val="000916B1"/>
    <w:rsid w:val="00094C02"/>
    <w:rsid w:val="000A47E3"/>
    <w:rsid w:val="000B215F"/>
    <w:rsid w:val="000B2BFF"/>
    <w:rsid w:val="000B41ED"/>
    <w:rsid w:val="000B5526"/>
    <w:rsid w:val="000C60D6"/>
    <w:rsid w:val="000C66AB"/>
    <w:rsid w:val="000E4F36"/>
    <w:rsid w:val="000E7DA6"/>
    <w:rsid w:val="0010463D"/>
    <w:rsid w:val="00112242"/>
    <w:rsid w:val="00113803"/>
    <w:rsid w:val="00113AA3"/>
    <w:rsid w:val="001150B4"/>
    <w:rsid w:val="00120E72"/>
    <w:rsid w:val="00123AE5"/>
    <w:rsid w:val="00124660"/>
    <w:rsid w:val="00126D9C"/>
    <w:rsid w:val="00135097"/>
    <w:rsid w:val="001366BC"/>
    <w:rsid w:val="001518A9"/>
    <w:rsid w:val="00156170"/>
    <w:rsid w:val="00160940"/>
    <w:rsid w:val="0016536C"/>
    <w:rsid w:val="001739F4"/>
    <w:rsid w:val="001820AF"/>
    <w:rsid w:val="00184BB5"/>
    <w:rsid w:val="00184DDB"/>
    <w:rsid w:val="00186215"/>
    <w:rsid w:val="00196CAA"/>
    <w:rsid w:val="001A4995"/>
    <w:rsid w:val="001A61FB"/>
    <w:rsid w:val="001A6BCD"/>
    <w:rsid w:val="001C5401"/>
    <w:rsid w:val="001C5817"/>
    <w:rsid w:val="001C768A"/>
    <w:rsid w:val="001E1F2B"/>
    <w:rsid w:val="001E2174"/>
    <w:rsid w:val="001E2A0F"/>
    <w:rsid w:val="001E459E"/>
    <w:rsid w:val="001E6695"/>
    <w:rsid w:val="001F467D"/>
    <w:rsid w:val="001F685F"/>
    <w:rsid w:val="00204F52"/>
    <w:rsid w:val="00207077"/>
    <w:rsid w:val="00207A99"/>
    <w:rsid w:val="00215A8A"/>
    <w:rsid w:val="002210C4"/>
    <w:rsid w:val="00231FB7"/>
    <w:rsid w:val="0024175E"/>
    <w:rsid w:val="00243AC1"/>
    <w:rsid w:val="00243DA7"/>
    <w:rsid w:val="002508E9"/>
    <w:rsid w:val="0025155F"/>
    <w:rsid w:val="0026051A"/>
    <w:rsid w:val="002709AC"/>
    <w:rsid w:val="00271378"/>
    <w:rsid w:val="0027428C"/>
    <w:rsid w:val="00285F11"/>
    <w:rsid w:val="00294022"/>
    <w:rsid w:val="00296146"/>
    <w:rsid w:val="002A453E"/>
    <w:rsid w:val="002B209D"/>
    <w:rsid w:val="002B6E2F"/>
    <w:rsid w:val="002C16F9"/>
    <w:rsid w:val="002C738E"/>
    <w:rsid w:val="002D1079"/>
    <w:rsid w:val="002D3B43"/>
    <w:rsid w:val="002D4D7B"/>
    <w:rsid w:val="002D50BD"/>
    <w:rsid w:val="002D7A69"/>
    <w:rsid w:val="002E12F5"/>
    <w:rsid w:val="002E4AF4"/>
    <w:rsid w:val="002F2742"/>
    <w:rsid w:val="002F75FF"/>
    <w:rsid w:val="003014E4"/>
    <w:rsid w:val="00312760"/>
    <w:rsid w:val="00322023"/>
    <w:rsid w:val="0034144B"/>
    <w:rsid w:val="003457FD"/>
    <w:rsid w:val="003567ED"/>
    <w:rsid w:val="003651CC"/>
    <w:rsid w:val="00367D67"/>
    <w:rsid w:val="00370CDB"/>
    <w:rsid w:val="003710C9"/>
    <w:rsid w:val="00372276"/>
    <w:rsid w:val="00375DCD"/>
    <w:rsid w:val="00376800"/>
    <w:rsid w:val="00376E64"/>
    <w:rsid w:val="00385E37"/>
    <w:rsid w:val="00393D8A"/>
    <w:rsid w:val="00395396"/>
    <w:rsid w:val="003A1B7F"/>
    <w:rsid w:val="003A27AC"/>
    <w:rsid w:val="003A5C5C"/>
    <w:rsid w:val="003A6A89"/>
    <w:rsid w:val="003B2438"/>
    <w:rsid w:val="003B427C"/>
    <w:rsid w:val="003F06EE"/>
    <w:rsid w:val="003F1004"/>
    <w:rsid w:val="003F590D"/>
    <w:rsid w:val="00407348"/>
    <w:rsid w:val="00410AF3"/>
    <w:rsid w:val="004131AA"/>
    <w:rsid w:val="00424FF7"/>
    <w:rsid w:val="00426F08"/>
    <w:rsid w:val="00435374"/>
    <w:rsid w:val="004366AB"/>
    <w:rsid w:val="004372FA"/>
    <w:rsid w:val="00437E1F"/>
    <w:rsid w:val="00441599"/>
    <w:rsid w:val="004458CC"/>
    <w:rsid w:val="004512A3"/>
    <w:rsid w:val="004519F5"/>
    <w:rsid w:val="00457DA0"/>
    <w:rsid w:val="00463506"/>
    <w:rsid w:val="0046464C"/>
    <w:rsid w:val="00465F73"/>
    <w:rsid w:val="00482687"/>
    <w:rsid w:val="0048420A"/>
    <w:rsid w:val="00490526"/>
    <w:rsid w:val="00491599"/>
    <w:rsid w:val="00492E94"/>
    <w:rsid w:val="00494D0E"/>
    <w:rsid w:val="004A3044"/>
    <w:rsid w:val="004B34E8"/>
    <w:rsid w:val="004C22E8"/>
    <w:rsid w:val="004C456D"/>
    <w:rsid w:val="004C73D1"/>
    <w:rsid w:val="004D3D21"/>
    <w:rsid w:val="004D7923"/>
    <w:rsid w:val="004F2768"/>
    <w:rsid w:val="004F3071"/>
    <w:rsid w:val="004F3EFC"/>
    <w:rsid w:val="004F717E"/>
    <w:rsid w:val="0051155E"/>
    <w:rsid w:val="00514FE6"/>
    <w:rsid w:val="00516439"/>
    <w:rsid w:val="0052140C"/>
    <w:rsid w:val="00524308"/>
    <w:rsid w:val="00524C32"/>
    <w:rsid w:val="00536A55"/>
    <w:rsid w:val="00537628"/>
    <w:rsid w:val="00537AC7"/>
    <w:rsid w:val="00544A3B"/>
    <w:rsid w:val="00545483"/>
    <w:rsid w:val="005461E1"/>
    <w:rsid w:val="00551762"/>
    <w:rsid w:val="00561FF6"/>
    <w:rsid w:val="00570149"/>
    <w:rsid w:val="0057209F"/>
    <w:rsid w:val="00572CB4"/>
    <w:rsid w:val="00582A10"/>
    <w:rsid w:val="005922A4"/>
    <w:rsid w:val="00593DA8"/>
    <w:rsid w:val="0059630E"/>
    <w:rsid w:val="005A4404"/>
    <w:rsid w:val="005A5BF6"/>
    <w:rsid w:val="005A63BB"/>
    <w:rsid w:val="005B060D"/>
    <w:rsid w:val="005B3727"/>
    <w:rsid w:val="005B3E83"/>
    <w:rsid w:val="005C5A39"/>
    <w:rsid w:val="005D559E"/>
    <w:rsid w:val="005D5AF5"/>
    <w:rsid w:val="005D6D97"/>
    <w:rsid w:val="005D7C68"/>
    <w:rsid w:val="005F26F1"/>
    <w:rsid w:val="005F3407"/>
    <w:rsid w:val="005F79E0"/>
    <w:rsid w:val="00607E63"/>
    <w:rsid w:val="006117FE"/>
    <w:rsid w:val="006136D9"/>
    <w:rsid w:val="0062125D"/>
    <w:rsid w:val="00623E1C"/>
    <w:rsid w:val="006352AA"/>
    <w:rsid w:val="00646058"/>
    <w:rsid w:val="006514A7"/>
    <w:rsid w:val="006540C9"/>
    <w:rsid w:val="00654DEA"/>
    <w:rsid w:val="0067699A"/>
    <w:rsid w:val="006835EF"/>
    <w:rsid w:val="00690F84"/>
    <w:rsid w:val="00691E6E"/>
    <w:rsid w:val="00695C76"/>
    <w:rsid w:val="006962D6"/>
    <w:rsid w:val="006A23BA"/>
    <w:rsid w:val="006A5D8F"/>
    <w:rsid w:val="006A5E48"/>
    <w:rsid w:val="006B08AB"/>
    <w:rsid w:val="006B5131"/>
    <w:rsid w:val="006C01F4"/>
    <w:rsid w:val="006C26F0"/>
    <w:rsid w:val="006D6596"/>
    <w:rsid w:val="006E2212"/>
    <w:rsid w:val="006F275E"/>
    <w:rsid w:val="007077B7"/>
    <w:rsid w:val="00714404"/>
    <w:rsid w:val="007158C0"/>
    <w:rsid w:val="007262B3"/>
    <w:rsid w:val="0072650B"/>
    <w:rsid w:val="0073059A"/>
    <w:rsid w:val="00740BFB"/>
    <w:rsid w:val="00750024"/>
    <w:rsid w:val="007501C1"/>
    <w:rsid w:val="00754281"/>
    <w:rsid w:val="007579E6"/>
    <w:rsid w:val="007662B4"/>
    <w:rsid w:val="00766E54"/>
    <w:rsid w:val="00773CA8"/>
    <w:rsid w:val="00776672"/>
    <w:rsid w:val="00785D8D"/>
    <w:rsid w:val="0078717F"/>
    <w:rsid w:val="0079223F"/>
    <w:rsid w:val="00792FD5"/>
    <w:rsid w:val="00794E75"/>
    <w:rsid w:val="007A385D"/>
    <w:rsid w:val="007A798A"/>
    <w:rsid w:val="007B72FD"/>
    <w:rsid w:val="007C0FF1"/>
    <w:rsid w:val="007D5C20"/>
    <w:rsid w:val="007E0193"/>
    <w:rsid w:val="007F0D36"/>
    <w:rsid w:val="007F3CA5"/>
    <w:rsid w:val="00802D86"/>
    <w:rsid w:val="0080355D"/>
    <w:rsid w:val="008161E5"/>
    <w:rsid w:val="00817D3C"/>
    <w:rsid w:val="00822252"/>
    <w:rsid w:val="008304C4"/>
    <w:rsid w:val="00852719"/>
    <w:rsid w:val="00861398"/>
    <w:rsid w:val="00864972"/>
    <w:rsid w:val="00872829"/>
    <w:rsid w:val="00880275"/>
    <w:rsid w:val="00883340"/>
    <w:rsid w:val="008833EE"/>
    <w:rsid w:val="00883F21"/>
    <w:rsid w:val="00884752"/>
    <w:rsid w:val="008851FB"/>
    <w:rsid w:val="00885E2C"/>
    <w:rsid w:val="00892A2A"/>
    <w:rsid w:val="00897111"/>
    <w:rsid w:val="008B149E"/>
    <w:rsid w:val="008B458C"/>
    <w:rsid w:val="008B6794"/>
    <w:rsid w:val="008C0555"/>
    <w:rsid w:val="008D1E8D"/>
    <w:rsid w:val="008E027C"/>
    <w:rsid w:val="008E7B32"/>
    <w:rsid w:val="008F2A12"/>
    <w:rsid w:val="008F2DEE"/>
    <w:rsid w:val="008F6AAE"/>
    <w:rsid w:val="0090146D"/>
    <w:rsid w:val="00901813"/>
    <w:rsid w:val="00901D37"/>
    <w:rsid w:val="00904921"/>
    <w:rsid w:val="00915AEB"/>
    <w:rsid w:val="00927575"/>
    <w:rsid w:val="00930E64"/>
    <w:rsid w:val="00932AD9"/>
    <w:rsid w:val="009339ED"/>
    <w:rsid w:val="0093483D"/>
    <w:rsid w:val="009441E1"/>
    <w:rsid w:val="00945500"/>
    <w:rsid w:val="009614F8"/>
    <w:rsid w:val="0096368A"/>
    <w:rsid w:val="00976A3F"/>
    <w:rsid w:val="009829A2"/>
    <w:rsid w:val="0098672A"/>
    <w:rsid w:val="00986946"/>
    <w:rsid w:val="009A1D06"/>
    <w:rsid w:val="009A3B11"/>
    <w:rsid w:val="009A5776"/>
    <w:rsid w:val="009B2F45"/>
    <w:rsid w:val="009B3BAA"/>
    <w:rsid w:val="009B4BF3"/>
    <w:rsid w:val="009C0844"/>
    <w:rsid w:val="009C155A"/>
    <w:rsid w:val="009C1D28"/>
    <w:rsid w:val="009C240D"/>
    <w:rsid w:val="009D0463"/>
    <w:rsid w:val="009D0A12"/>
    <w:rsid w:val="009D63DD"/>
    <w:rsid w:val="009E0D3C"/>
    <w:rsid w:val="009F3FED"/>
    <w:rsid w:val="00A008E6"/>
    <w:rsid w:val="00A01D6F"/>
    <w:rsid w:val="00A06B8A"/>
    <w:rsid w:val="00A1337F"/>
    <w:rsid w:val="00A13A90"/>
    <w:rsid w:val="00A145F5"/>
    <w:rsid w:val="00A20BFA"/>
    <w:rsid w:val="00A2383D"/>
    <w:rsid w:val="00A25D94"/>
    <w:rsid w:val="00A26508"/>
    <w:rsid w:val="00A30D0F"/>
    <w:rsid w:val="00A36FE0"/>
    <w:rsid w:val="00A37A09"/>
    <w:rsid w:val="00A40EC6"/>
    <w:rsid w:val="00A45030"/>
    <w:rsid w:val="00A46511"/>
    <w:rsid w:val="00A46B19"/>
    <w:rsid w:val="00A50A6E"/>
    <w:rsid w:val="00A625B8"/>
    <w:rsid w:val="00A81B64"/>
    <w:rsid w:val="00A94306"/>
    <w:rsid w:val="00A94FC2"/>
    <w:rsid w:val="00A95A56"/>
    <w:rsid w:val="00AB244D"/>
    <w:rsid w:val="00AB335B"/>
    <w:rsid w:val="00AC2470"/>
    <w:rsid w:val="00AC31F6"/>
    <w:rsid w:val="00AD3B60"/>
    <w:rsid w:val="00AD4F3B"/>
    <w:rsid w:val="00AD575A"/>
    <w:rsid w:val="00AD5767"/>
    <w:rsid w:val="00AD662F"/>
    <w:rsid w:val="00AE717B"/>
    <w:rsid w:val="00AF3708"/>
    <w:rsid w:val="00AF4BC5"/>
    <w:rsid w:val="00AF5921"/>
    <w:rsid w:val="00AF7FDF"/>
    <w:rsid w:val="00B01CB9"/>
    <w:rsid w:val="00B0718C"/>
    <w:rsid w:val="00B1122D"/>
    <w:rsid w:val="00B21766"/>
    <w:rsid w:val="00B21CC4"/>
    <w:rsid w:val="00B267D9"/>
    <w:rsid w:val="00B27B63"/>
    <w:rsid w:val="00B32D5A"/>
    <w:rsid w:val="00B46BF8"/>
    <w:rsid w:val="00B50DEF"/>
    <w:rsid w:val="00B62DB4"/>
    <w:rsid w:val="00B633CC"/>
    <w:rsid w:val="00B65B36"/>
    <w:rsid w:val="00B712D5"/>
    <w:rsid w:val="00B71B5F"/>
    <w:rsid w:val="00B71D79"/>
    <w:rsid w:val="00B72ACF"/>
    <w:rsid w:val="00B7506C"/>
    <w:rsid w:val="00B75F3A"/>
    <w:rsid w:val="00B80BA0"/>
    <w:rsid w:val="00B818C3"/>
    <w:rsid w:val="00B82DAA"/>
    <w:rsid w:val="00B83CD6"/>
    <w:rsid w:val="00B862B7"/>
    <w:rsid w:val="00B87F0F"/>
    <w:rsid w:val="00BD6405"/>
    <w:rsid w:val="00BF2584"/>
    <w:rsid w:val="00BF4316"/>
    <w:rsid w:val="00C0041A"/>
    <w:rsid w:val="00C0464C"/>
    <w:rsid w:val="00C05EC7"/>
    <w:rsid w:val="00C07CC9"/>
    <w:rsid w:val="00C10E79"/>
    <w:rsid w:val="00C12E96"/>
    <w:rsid w:val="00C15D75"/>
    <w:rsid w:val="00C166D0"/>
    <w:rsid w:val="00C228E6"/>
    <w:rsid w:val="00C35E31"/>
    <w:rsid w:val="00C4154B"/>
    <w:rsid w:val="00C425B0"/>
    <w:rsid w:val="00C436BA"/>
    <w:rsid w:val="00C45AEF"/>
    <w:rsid w:val="00C474DB"/>
    <w:rsid w:val="00C4759A"/>
    <w:rsid w:val="00C534A0"/>
    <w:rsid w:val="00C57201"/>
    <w:rsid w:val="00C57632"/>
    <w:rsid w:val="00C7002B"/>
    <w:rsid w:val="00C70A7A"/>
    <w:rsid w:val="00C74126"/>
    <w:rsid w:val="00C77EFE"/>
    <w:rsid w:val="00C953CC"/>
    <w:rsid w:val="00CA39C4"/>
    <w:rsid w:val="00CA3A69"/>
    <w:rsid w:val="00CA6485"/>
    <w:rsid w:val="00CB0615"/>
    <w:rsid w:val="00CB138A"/>
    <w:rsid w:val="00CB2FAE"/>
    <w:rsid w:val="00CB3E5C"/>
    <w:rsid w:val="00CC1E50"/>
    <w:rsid w:val="00CC260A"/>
    <w:rsid w:val="00CC4692"/>
    <w:rsid w:val="00CD4161"/>
    <w:rsid w:val="00CD70A9"/>
    <w:rsid w:val="00CF3346"/>
    <w:rsid w:val="00CF649E"/>
    <w:rsid w:val="00D230BB"/>
    <w:rsid w:val="00D2620E"/>
    <w:rsid w:val="00D325E4"/>
    <w:rsid w:val="00D33D1C"/>
    <w:rsid w:val="00D3554E"/>
    <w:rsid w:val="00D50A2C"/>
    <w:rsid w:val="00D61624"/>
    <w:rsid w:val="00D62CBF"/>
    <w:rsid w:val="00D6325F"/>
    <w:rsid w:val="00D66C3B"/>
    <w:rsid w:val="00D6709C"/>
    <w:rsid w:val="00D72312"/>
    <w:rsid w:val="00D838E4"/>
    <w:rsid w:val="00D8411A"/>
    <w:rsid w:val="00D86AE1"/>
    <w:rsid w:val="00DA2B98"/>
    <w:rsid w:val="00DA469E"/>
    <w:rsid w:val="00DA56DC"/>
    <w:rsid w:val="00DA744E"/>
    <w:rsid w:val="00DB5752"/>
    <w:rsid w:val="00DC0962"/>
    <w:rsid w:val="00DC20A9"/>
    <w:rsid w:val="00DC46C6"/>
    <w:rsid w:val="00DE4264"/>
    <w:rsid w:val="00DF14BF"/>
    <w:rsid w:val="00DF17AD"/>
    <w:rsid w:val="00DF6DB7"/>
    <w:rsid w:val="00E06B3E"/>
    <w:rsid w:val="00E0792C"/>
    <w:rsid w:val="00E101BB"/>
    <w:rsid w:val="00E13B61"/>
    <w:rsid w:val="00E13B82"/>
    <w:rsid w:val="00E23981"/>
    <w:rsid w:val="00E23F90"/>
    <w:rsid w:val="00E303C2"/>
    <w:rsid w:val="00E33A2B"/>
    <w:rsid w:val="00E37377"/>
    <w:rsid w:val="00E37FAC"/>
    <w:rsid w:val="00E42000"/>
    <w:rsid w:val="00E44629"/>
    <w:rsid w:val="00E53185"/>
    <w:rsid w:val="00E54EFB"/>
    <w:rsid w:val="00E57DEE"/>
    <w:rsid w:val="00E57E94"/>
    <w:rsid w:val="00E62322"/>
    <w:rsid w:val="00E646FD"/>
    <w:rsid w:val="00E70C28"/>
    <w:rsid w:val="00E7114E"/>
    <w:rsid w:val="00E73016"/>
    <w:rsid w:val="00E93016"/>
    <w:rsid w:val="00E959BB"/>
    <w:rsid w:val="00EB07C1"/>
    <w:rsid w:val="00EB1418"/>
    <w:rsid w:val="00EB2045"/>
    <w:rsid w:val="00EB62F5"/>
    <w:rsid w:val="00EC3F24"/>
    <w:rsid w:val="00EC5E09"/>
    <w:rsid w:val="00ED7A93"/>
    <w:rsid w:val="00EE7F94"/>
    <w:rsid w:val="00EF0103"/>
    <w:rsid w:val="00EF3AAD"/>
    <w:rsid w:val="00EF64BE"/>
    <w:rsid w:val="00EF7BD8"/>
    <w:rsid w:val="00F12B10"/>
    <w:rsid w:val="00F174E1"/>
    <w:rsid w:val="00F211DA"/>
    <w:rsid w:val="00F24CE3"/>
    <w:rsid w:val="00F33DF6"/>
    <w:rsid w:val="00F43E56"/>
    <w:rsid w:val="00F46EF9"/>
    <w:rsid w:val="00F514A5"/>
    <w:rsid w:val="00F677CA"/>
    <w:rsid w:val="00F678BC"/>
    <w:rsid w:val="00F7162E"/>
    <w:rsid w:val="00F72E48"/>
    <w:rsid w:val="00F73EFA"/>
    <w:rsid w:val="00F77C23"/>
    <w:rsid w:val="00F82E23"/>
    <w:rsid w:val="00F83AD9"/>
    <w:rsid w:val="00FA478F"/>
    <w:rsid w:val="00FB68EE"/>
    <w:rsid w:val="00FC180D"/>
    <w:rsid w:val="00FC62EE"/>
    <w:rsid w:val="00FC7B5B"/>
    <w:rsid w:val="00FD6229"/>
    <w:rsid w:val="00FD7833"/>
    <w:rsid w:val="00FE2433"/>
    <w:rsid w:val="00FE420B"/>
    <w:rsid w:val="00FE4D2F"/>
    <w:rsid w:val="00FE66C6"/>
    <w:rsid w:val="00FF41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A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EE"/>
    <w:rPr>
      <w:rFonts w:ascii="Times New Roman" w:hAnsi="Times New Roman" w:cs="Times New Roman"/>
      <w:lang w:eastAsia="en-GB"/>
    </w:rPr>
  </w:style>
  <w:style w:type="paragraph" w:styleId="Heading1">
    <w:name w:val="heading 1"/>
    <w:basedOn w:val="Normal"/>
    <w:link w:val="Heading1Char"/>
    <w:uiPriority w:val="9"/>
    <w:qFormat/>
    <w:rsid w:val="00B87F0F"/>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14E"/>
    <w:pPr>
      <w:tabs>
        <w:tab w:val="center" w:pos="4680"/>
        <w:tab w:val="right" w:pos="9360"/>
      </w:tabs>
    </w:pPr>
  </w:style>
  <w:style w:type="character" w:customStyle="1" w:styleId="HeaderChar">
    <w:name w:val="Header Char"/>
    <w:basedOn w:val="DefaultParagraphFont"/>
    <w:link w:val="Header"/>
    <w:uiPriority w:val="99"/>
    <w:rsid w:val="00E7114E"/>
  </w:style>
  <w:style w:type="paragraph" w:styleId="Footer">
    <w:name w:val="footer"/>
    <w:basedOn w:val="Normal"/>
    <w:link w:val="FooterChar"/>
    <w:uiPriority w:val="99"/>
    <w:unhideWhenUsed/>
    <w:rsid w:val="00E7114E"/>
    <w:pPr>
      <w:tabs>
        <w:tab w:val="center" w:pos="4680"/>
        <w:tab w:val="right" w:pos="9360"/>
      </w:tabs>
    </w:pPr>
  </w:style>
  <w:style w:type="character" w:customStyle="1" w:styleId="FooterChar">
    <w:name w:val="Footer Char"/>
    <w:basedOn w:val="DefaultParagraphFont"/>
    <w:link w:val="Footer"/>
    <w:uiPriority w:val="99"/>
    <w:rsid w:val="00E7114E"/>
  </w:style>
  <w:style w:type="character" w:styleId="PageNumber">
    <w:name w:val="page number"/>
    <w:basedOn w:val="DefaultParagraphFont"/>
    <w:uiPriority w:val="99"/>
    <w:semiHidden/>
    <w:unhideWhenUsed/>
    <w:rsid w:val="007A385D"/>
  </w:style>
  <w:style w:type="paragraph" w:styleId="NormalWeb">
    <w:name w:val="Normal (Web)"/>
    <w:basedOn w:val="Normal"/>
    <w:uiPriority w:val="99"/>
    <w:unhideWhenUsed/>
    <w:rsid w:val="00EC3F24"/>
    <w:pPr>
      <w:spacing w:before="100" w:beforeAutospacing="1" w:after="100" w:afterAutospacing="1"/>
    </w:pPr>
  </w:style>
  <w:style w:type="table" w:styleId="GridTable4-Accent2">
    <w:name w:val="Grid Table 4 Accent 2"/>
    <w:basedOn w:val="TableNormal"/>
    <w:uiPriority w:val="49"/>
    <w:rsid w:val="0049159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49159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2">
    <w:name w:val="Grid Table 3 Accent 2"/>
    <w:basedOn w:val="TableNormal"/>
    <w:uiPriority w:val="48"/>
    <w:rsid w:val="0049159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Grid">
    <w:name w:val="Table Grid"/>
    <w:basedOn w:val="TableNormal"/>
    <w:uiPriority w:val="39"/>
    <w:rsid w:val="00CC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A3F"/>
    <w:pPr>
      <w:ind w:left="720"/>
      <w:contextualSpacing/>
    </w:pPr>
  </w:style>
  <w:style w:type="table" w:styleId="GridTable4-Accent4">
    <w:name w:val="Grid Table 4 Accent 4"/>
    <w:basedOn w:val="TableNormal"/>
    <w:uiPriority w:val="49"/>
    <w:rsid w:val="00385E37"/>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385E37"/>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385E37"/>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2">
    <w:name w:val="Grid Table 2 Accent 2"/>
    <w:basedOn w:val="TableNormal"/>
    <w:uiPriority w:val="47"/>
    <w:rsid w:val="00EF3AAD"/>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EF3AAD"/>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4">
    <w:name w:val="Grid Table 5 Dark Accent 4"/>
    <w:basedOn w:val="TableNormal"/>
    <w:uiPriority w:val="50"/>
    <w:rsid w:val="0075428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6">
    <w:name w:val="Grid Table 3 Accent 6"/>
    <w:basedOn w:val="TableNormal"/>
    <w:uiPriority w:val="48"/>
    <w:rsid w:val="0075428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4">
    <w:name w:val="Grid Table 3 Accent 4"/>
    <w:basedOn w:val="TableNormal"/>
    <w:uiPriority w:val="48"/>
    <w:rsid w:val="00754281"/>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754281"/>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5Dark-Accent6">
    <w:name w:val="Grid Table 5 Dark Accent 6"/>
    <w:basedOn w:val="TableNormal"/>
    <w:uiPriority w:val="50"/>
    <w:rsid w:val="006A5E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1">
    <w:name w:val="Grid Table 5 Dark Accent 1"/>
    <w:basedOn w:val="TableNormal"/>
    <w:uiPriority w:val="50"/>
    <w:rsid w:val="006A5E4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pple-tab-span">
    <w:name w:val="apple-tab-span"/>
    <w:basedOn w:val="DefaultParagraphFont"/>
    <w:rsid w:val="0027428C"/>
  </w:style>
  <w:style w:type="table" w:styleId="GridTable2-Accent5">
    <w:name w:val="Grid Table 2 Accent 5"/>
    <w:basedOn w:val="TableNormal"/>
    <w:uiPriority w:val="47"/>
    <w:rsid w:val="0027428C"/>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4">
    <w:name w:val="Grid Table 6 Colorful Accent 4"/>
    <w:basedOn w:val="TableNormal"/>
    <w:uiPriority w:val="51"/>
    <w:rsid w:val="00C15D75"/>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DF6"/>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4F276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123AE5"/>
  </w:style>
  <w:style w:type="character" w:customStyle="1" w:styleId="FootnoteTextChar">
    <w:name w:val="Footnote Text Char"/>
    <w:basedOn w:val="DefaultParagraphFont"/>
    <w:link w:val="FootnoteText"/>
    <w:uiPriority w:val="99"/>
    <w:rsid w:val="00123AE5"/>
    <w:rPr>
      <w:rFonts w:ascii="Times New Roman" w:hAnsi="Times New Roman" w:cs="Times New Roman"/>
      <w:lang w:eastAsia="en-GB"/>
    </w:rPr>
  </w:style>
  <w:style w:type="character" w:styleId="FootnoteReference">
    <w:name w:val="footnote reference"/>
    <w:basedOn w:val="DefaultParagraphFont"/>
    <w:uiPriority w:val="99"/>
    <w:unhideWhenUsed/>
    <w:rsid w:val="00123AE5"/>
    <w:rPr>
      <w:vertAlign w:val="superscript"/>
    </w:rPr>
  </w:style>
  <w:style w:type="character" w:styleId="CommentReference">
    <w:name w:val="annotation reference"/>
    <w:basedOn w:val="DefaultParagraphFont"/>
    <w:uiPriority w:val="99"/>
    <w:semiHidden/>
    <w:unhideWhenUsed/>
    <w:rsid w:val="00457DA0"/>
    <w:rPr>
      <w:sz w:val="18"/>
      <w:szCs w:val="18"/>
    </w:rPr>
  </w:style>
  <w:style w:type="paragraph" w:styleId="CommentText">
    <w:name w:val="annotation text"/>
    <w:basedOn w:val="Normal"/>
    <w:link w:val="CommentTextChar"/>
    <w:uiPriority w:val="99"/>
    <w:semiHidden/>
    <w:unhideWhenUsed/>
    <w:rsid w:val="00457DA0"/>
  </w:style>
  <w:style w:type="character" w:customStyle="1" w:styleId="CommentTextChar">
    <w:name w:val="Comment Text Char"/>
    <w:basedOn w:val="DefaultParagraphFont"/>
    <w:link w:val="CommentText"/>
    <w:uiPriority w:val="99"/>
    <w:semiHidden/>
    <w:rsid w:val="00457DA0"/>
    <w:rPr>
      <w:rFonts w:ascii="Times New Roman" w:hAnsi="Times New Roman" w:cs="Times New Roman"/>
      <w:lang w:eastAsia="en-GB"/>
    </w:rPr>
  </w:style>
  <w:style w:type="paragraph" w:styleId="BalloonText">
    <w:name w:val="Balloon Text"/>
    <w:basedOn w:val="Normal"/>
    <w:link w:val="BalloonTextChar"/>
    <w:uiPriority w:val="99"/>
    <w:semiHidden/>
    <w:unhideWhenUsed/>
    <w:rsid w:val="00457DA0"/>
    <w:rPr>
      <w:sz w:val="18"/>
      <w:szCs w:val="18"/>
    </w:rPr>
  </w:style>
  <w:style w:type="character" w:customStyle="1" w:styleId="BalloonTextChar">
    <w:name w:val="Balloon Text Char"/>
    <w:basedOn w:val="DefaultParagraphFont"/>
    <w:link w:val="BalloonText"/>
    <w:uiPriority w:val="99"/>
    <w:semiHidden/>
    <w:rsid w:val="00457DA0"/>
    <w:rPr>
      <w:rFonts w:ascii="Times New Roman" w:hAnsi="Times New Roman" w:cs="Times New Roman"/>
      <w:sz w:val="18"/>
      <w:szCs w:val="18"/>
      <w:lang w:eastAsia="en-GB"/>
    </w:rPr>
  </w:style>
  <w:style w:type="character" w:customStyle="1" w:styleId="Heading1Char">
    <w:name w:val="Heading 1 Char"/>
    <w:basedOn w:val="DefaultParagraphFont"/>
    <w:link w:val="Heading1"/>
    <w:uiPriority w:val="9"/>
    <w:rsid w:val="00B87F0F"/>
    <w:rPr>
      <w:rFonts w:ascii="Times New Roman" w:hAnsi="Times New Roman" w:cs="Times New Roman"/>
      <w:b/>
      <w:bCs/>
      <w:kern w:val="36"/>
      <w:sz w:val="48"/>
      <w:szCs w:val="48"/>
      <w:lang w:val="en-US" w:eastAsia="zh-CN"/>
    </w:rPr>
  </w:style>
  <w:style w:type="character" w:styleId="Strong">
    <w:name w:val="Strong"/>
    <w:basedOn w:val="DefaultParagraphFont"/>
    <w:uiPriority w:val="22"/>
    <w:qFormat/>
    <w:rsid w:val="00B87F0F"/>
    <w:rPr>
      <w:b/>
      <w:bCs/>
    </w:rPr>
  </w:style>
  <w:style w:type="character" w:styleId="Hyperlink">
    <w:name w:val="Hyperlink"/>
    <w:basedOn w:val="DefaultParagraphFont"/>
    <w:uiPriority w:val="99"/>
    <w:unhideWhenUsed/>
    <w:rsid w:val="00B87F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896">
      <w:bodyDiv w:val="1"/>
      <w:marLeft w:val="0"/>
      <w:marRight w:val="0"/>
      <w:marTop w:val="0"/>
      <w:marBottom w:val="0"/>
      <w:divBdr>
        <w:top w:val="none" w:sz="0" w:space="0" w:color="auto"/>
        <w:left w:val="none" w:sz="0" w:space="0" w:color="auto"/>
        <w:bottom w:val="none" w:sz="0" w:space="0" w:color="auto"/>
        <w:right w:val="none" w:sz="0" w:space="0" w:color="auto"/>
      </w:divBdr>
      <w:divsChild>
        <w:div w:id="741951753">
          <w:marLeft w:val="-1060"/>
          <w:marRight w:val="0"/>
          <w:marTop w:val="0"/>
          <w:marBottom w:val="0"/>
          <w:divBdr>
            <w:top w:val="none" w:sz="0" w:space="0" w:color="auto"/>
            <w:left w:val="none" w:sz="0" w:space="0" w:color="auto"/>
            <w:bottom w:val="none" w:sz="0" w:space="0" w:color="auto"/>
            <w:right w:val="none" w:sz="0" w:space="0" w:color="auto"/>
          </w:divBdr>
        </w:div>
        <w:div w:id="642200676">
          <w:marLeft w:val="-855"/>
          <w:marRight w:val="0"/>
          <w:marTop w:val="0"/>
          <w:marBottom w:val="0"/>
          <w:divBdr>
            <w:top w:val="none" w:sz="0" w:space="0" w:color="auto"/>
            <w:left w:val="none" w:sz="0" w:space="0" w:color="auto"/>
            <w:bottom w:val="none" w:sz="0" w:space="0" w:color="auto"/>
            <w:right w:val="none" w:sz="0" w:space="0" w:color="auto"/>
          </w:divBdr>
        </w:div>
        <w:div w:id="666051847">
          <w:marLeft w:val="-1091"/>
          <w:marRight w:val="0"/>
          <w:marTop w:val="0"/>
          <w:marBottom w:val="0"/>
          <w:divBdr>
            <w:top w:val="none" w:sz="0" w:space="0" w:color="auto"/>
            <w:left w:val="none" w:sz="0" w:space="0" w:color="auto"/>
            <w:bottom w:val="none" w:sz="0" w:space="0" w:color="auto"/>
            <w:right w:val="none" w:sz="0" w:space="0" w:color="auto"/>
          </w:divBdr>
        </w:div>
      </w:divsChild>
    </w:div>
    <w:div w:id="281033009">
      <w:bodyDiv w:val="1"/>
      <w:marLeft w:val="0"/>
      <w:marRight w:val="0"/>
      <w:marTop w:val="0"/>
      <w:marBottom w:val="0"/>
      <w:divBdr>
        <w:top w:val="none" w:sz="0" w:space="0" w:color="auto"/>
        <w:left w:val="none" w:sz="0" w:space="0" w:color="auto"/>
        <w:bottom w:val="none" w:sz="0" w:space="0" w:color="auto"/>
        <w:right w:val="none" w:sz="0" w:space="0" w:color="auto"/>
      </w:divBdr>
      <w:divsChild>
        <w:div w:id="891622469">
          <w:marLeft w:val="-360"/>
          <w:marRight w:val="0"/>
          <w:marTop w:val="0"/>
          <w:marBottom w:val="0"/>
          <w:divBdr>
            <w:top w:val="none" w:sz="0" w:space="0" w:color="auto"/>
            <w:left w:val="none" w:sz="0" w:space="0" w:color="auto"/>
            <w:bottom w:val="none" w:sz="0" w:space="0" w:color="auto"/>
            <w:right w:val="none" w:sz="0" w:space="0" w:color="auto"/>
          </w:divBdr>
        </w:div>
        <w:div w:id="619797227">
          <w:marLeft w:val="0"/>
          <w:marRight w:val="0"/>
          <w:marTop w:val="0"/>
          <w:marBottom w:val="0"/>
          <w:divBdr>
            <w:top w:val="none" w:sz="0" w:space="0" w:color="auto"/>
            <w:left w:val="none" w:sz="0" w:space="0" w:color="auto"/>
            <w:bottom w:val="none" w:sz="0" w:space="0" w:color="auto"/>
            <w:right w:val="none" w:sz="0" w:space="0" w:color="auto"/>
          </w:divBdr>
        </w:div>
        <w:div w:id="2103410267">
          <w:marLeft w:val="0"/>
          <w:marRight w:val="0"/>
          <w:marTop w:val="0"/>
          <w:marBottom w:val="0"/>
          <w:divBdr>
            <w:top w:val="none" w:sz="0" w:space="0" w:color="auto"/>
            <w:left w:val="none" w:sz="0" w:space="0" w:color="auto"/>
            <w:bottom w:val="none" w:sz="0" w:space="0" w:color="auto"/>
            <w:right w:val="none" w:sz="0" w:space="0" w:color="auto"/>
          </w:divBdr>
        </w:div>
        <w:div w:id="628559907">
          <w:marLeft w:val="-810"/>
          <w:marRight w:val="0"/>
          <w:marTop w:val="0"/>
          <w:marBottom w:val="0"/>
          <w:divBdr>
            <w:top w:val="none" w:sz="0" w:space="0" w:color="auto"/>
            <w:left w:val="none" w:sz="0" w:space="0" w:color="auto"/>
            <w:bottom w:val="none" w:sz="0" w:space="0" w:color="auto"/>
            <w:right w:val="none" w:sz="0" w:space="0" w:color="auto"/>
          </w:divBdr>
        </w:div>
        <w:div w:id="1703627979">
          <w:marLeft w:val="-435"/>
          <w:marRight w:val="0"/>
          <w:marTop w:val="0"/>
          <w:marBottom w:val="0"/>
          <w:divBdr>
            <w:top w:val="none" w:sz="0" w:space="0" w:color="auto"/>
            <w:left w:val="none" w:sz="0" w:space="0" w:color="auto"/>
            <w:bottom w:val="none" w:sz="0" w:space="0" w:color="auto"/>
            <w:right w:val="none" w:sz="0" w:space="0" w:color="auto"/>
          </w:divBdr>
        </w:div>
        <w:div w:id="122623888">
          <w:marLeft w:val="0"/>
          <w:marRight w:val="0"/>
          <w:marTop w:val="0"/>
          <w:marBottom w:val="0"/>
          <w:divBdr>
            <w:top w:val="none" w:sz="0" w:space="0" w:color="auto"/>
            <w:left w:val="none" w:sz="0" w:space="0" w:color="auto"/>
            <w:bottom w:val="none" w:sz="0" w:space="0" w:color="auto"/>
            <w:right w:val="none" w:sz="0" w:space="0" w:color="auto"/>
          </w:divBdr>
        </w:div>
      </w:divsChild>
    </w:div>
    <w:div w:id="468402352">
      <w:bodyDiv w:val="1"/>
      <w:marLeft w:val="0"/>
      <w:marRight w:val="0"/>
      <w:marTop w:val="0"/>
      <w:marBottom w:val="0"/>
      <w:divBdr>
        <w:top w:val="none" w:sz="0" w:space="0" w:color="auto"/>
        <w:left w:val="none" w:sz="0" w:space="0" w:color="auto"/>
        <w:bottom w:val="none" w:sz="0" w:space="0" w:color="auto"/>
        <w:right w:val="none" w:sz="0" w:space="0" w:color="auto"/>
      </w:divBdr>
    </w:div>
    <w:div w:id="475415465">
      <w:bodyDiv w:val="1"/>
      <w:marLeft w:val="0"/>
      <w:marRight w:val="0"/>
      <w:marTop w:val="0"/>
      <w:marBottom w:val="0"/>
      <w:divBdr>
        <w:top w:val="none" w:sz="0" w:space="0" w:color="auto"/>
        <w:left w:val="none" w:sz="0" w:space="0" w:color="auto"/>
        <w:bottom w:val="none" w:sz="0" w:space="0" w:color="auto"/>
        <w:right w:val="none" w:sz="0" w:space="0" w:color="auto"/>
      </w:divBdr>
    </w:div>
    <w:div w:id="523909126">
      <w:bodyDiv w:val="1"/>
      <w:marLeft w:val="0"/>
      <w:marRight w:val="0"/>
      <w:marTop w:val="0"/>
      <w:marBottom w:val="0"/>
      <w:divBdr>
        <w:top w:val="none" w:sz="0" w:space="0" w:color="auto"/>
        <w:left w:val="none" w:sz="0" w:space="0" w:color="auto"/>
        <w:bottom w:val="none" w:sz="0" w:space="0" w:color="auto"/>
        <w:right w:val="none" w:sz="0" w:space="0" w:color="auto"/>
      </w:divBdr>
      <w:divsChild>
        <w:div w:id="1352101316">
          <w:marLeft w:val="-1095"/>
          <w:marRight w:val="0"/>
          <w:marTop w:val="0"/>
          <w:marBottom w:val="0"/>
          <w:divBdr>
            <w:top w:val="none" w:sz="0" w:space="0" w:color="auto"/>
            <w:left w:val="none" w:sz="0" w:space="0" w:color="auto"/>
            <w:bottom w:val="none" w:sz="0" w:space="0" w:color="auto"/>
            <w:right w:val="none" w:sz="0" w:space="0" w:color="auto"/>
          </w:divBdr>
        </w:div>
        <w:div w:id="249656713">
          <w:marLeft w:val="-1035"/>
          <w:marRight w:val="0"/>
          <w:marTop w:val="0"/>
          <w:marBottom w:val="0"/>
          <w:divBdr>
            <w:top w:val="none" w:sz="0" w:space="0" w:color="auto"/>
            <w:left w:val="none" w:sz="0" w:space="0" w:color="auto"/>
            <w:bottom w:val="none" w:sz="0" w:space="0" w:color="auto"/>
            <w:right w:val="none" w:sz="0" w:space="0" w:color="auto"/>
          </w:divBdr>
        </w:div>
        <w:div w:id="825709034">
          <w:marLeft w:val="-1020"/>
          <w:marRight w:val="0"/>
          <w:marTop w:val="0"/>
          <w:marBottom w:val="0"/>
          <w:divBdr>
            <w:top w:val="none" w:sz="0" w:space="0" w:color="auto"/>
            <w:left w:val="none" w:sz="0" w:space="0" w:color="auto"/>
            <w:bottom w:val="none" w:sz="0" w:space="0" w:color="auto"/>
            <w:right w:val="none" w:sz="0" w:space="0" w:color="auto"/>
          </w:divBdr>
        </w:div>
        <w:div w:id="622808825">
          <w:marLeft w:val="0"/>
          <w:marRight w:val="0"/>
          <w:marTop w:val="0"/>
          <w:marBottom w:val="0"/>
          <w:divBdr>
            <w:top w:val="none" w:sz="0" w:space="0" w:color="auto"/>
            <w:left w:val="none" w:sz="0" w:space="0" w:color="auto"/>
            <w:bottom w:val="none" w:sz="0" w:space="0" w:color="auto"/>
            <w:right w:val="none" w:sz="0" w:space="0" w:color="auto"/>
          </w:divBdr>
        </w:div>
        <w:div w:id="1904944962">
          <w:marLeft w:val="-1275"/>
          <w:marRight w:val="0"/>
          <w:marTop w:val="0"/>
          <w:marBottom w:val="0"/>
          <w:divBdr>
            <w:top w:val="none" w:sz="0" w:space="0" w:color="auto"/>
            <w:left w:val="none" w:sz="0" w:space="0" w:color="auto"/>
            <w:bottom w:val="none" w:sz="0" w:space="0" w:color="auto"/>
            <w:right w:val="none" w:sz="0" w:space="0" w:color="auto"/>
          </w:divBdr>
        </w:div>
      </w:divsChild>
    </w:div>
    <w:div w:id="649988434">
      <w:bodyDiv w:val="1"/>
      <w:marLeft w:val="0"/>
      <w:marRight w:val="0"/>
      <w:marTop w:val="0"/>
      <w:marBottom w:val="0"/>
      <w:divBdr>
        <w:top w:val="none" w:sz="0" w:space="0" w:color="auto"/>
        <w:left w:val="none" w:sz="0" w:space="0" w:color="auto"/>
        <w:bottom w:val="none" w:sz="0" w:space="0" w:color="auto"/>
        <w:right w:val="none" w:sz="0" w:space="0" w:color="auto"/>
      </w:divBdr>
    </w:div>
    <w:div w:id="743844249">
      <w:bodyDiv w:val="1"/>
      <w:marLeft w:val="0"/>
      <w:marRight w:val="0"/>
      <w:marTop w:val="0"/>
      <w:marBottom w:val="0"/>
      <w:divBdr>
        <w:top w:val="none" w:sz="0" w:space="0" w:color="auto"/>
        <w:left w:val="none" w:sz="0" w:space="0" w:color="auto"/>
        <w:bottom w:val="none" w:sz="0" w:space="0" w:color="auto"/>
        <w:right w:val="none" w:sz="0" w:space="0" w:color="auto"/>
      </w:divBdr>
      <w:divsChild>
        <w:div w:id="1076367941">
          <w:marLeft w:val="-930"/>
          <w:marRight w:val="0"/>
          <w:marTop w:val="0"/>
          <w:marBottom w:val="0"/>
          <w:divBdr>
            <w:top w:val="none" w:sz="0" w:space="0" w:color="auto"/>
            <w:left w:val="none" w:sz="0" w:space="0" w:color="auto"/>
            <w:bottom w:val="none" w:sz="0" w:space="0" w:color="auto"/>
            <w:right w:val="none" w:sz="0" w:space="0" w:color="auto"/>
          </w:divBdr>
        </w:div>
        <w:div w:id="1425422143">
          <w:marLeft w:val="0"/>
          <w:marRight w:val="0"/>
          <w:marTop w:val="0"/>
          <w:marBottom w:val="0"/>
          <w:divBdr>
            <w:top w:val="none" w:sz="0" w:space="0" w:color="auto"/>
            <w:left w:val="none" w:sz="0" w:space="0" w:color="auto"/>
            <w:bottom w:val="none" w:sz="0" w:space="0" w:color="auto"/>
            <w:right w:val="none" w:sz="0" w:space="0" w:color="auto"/>
          </w:divBdr>
        </w:div>
        <w:div w:id="1867451232">
          <w:marLeft w:val="0"/>
          <w:marRight w:val="0"/>
          <w:marTop w:val="0"/>
          <w:marBottom w:val="0"/>
          <w:divBdr>
            <w:top w:val="none" w:sz="0" w:space="0" w:color="auto"/>
            <w:left w:val="none" w:sz="0" w:space="0" w:color="auto"/>
            <w:bottom w:val="none" w:sz="0" w:space="0" w:color="auto"/>
            <w:right w:val="none" w:sz="0" w:space="0" w:color="auto"/>
          </w:divBdr>
        </w:div>
      </w:divsChild>
    </w:div>
    <w:div w:id="748118826">
      <w:bodyDiv w:val="1"/>
      <w:marLeft w:val="0"/>
      <w:marRight w:val="0"/>
      <w:marTop w:val="0"/>
      <w:marBottom w:val="0"/>
      <w:divBdr>
        <w:top w:val="none" w:sz="0" w:space="0" w:color="auto"/>
        <w:left w:val="none" w:sz="0" w:space="0" w:color="auto"/>
        <w:bottom w:val="none" w:sz="0" w:space="0" w:color="auto"/>
        <w:right w:val="none" w:sz="0" w:space="0" w:color="auto"/>
      </w:divBdr>
      <w:divsChild>
        <w:div w:id="345449542">
          <w:marLeft w:val="0"/>
          <w:marRight w:val="0"/>
          <w:marTop w:val="0"/>
          <w:marBottom w:val="0"/>
          <w:divBdr>
            <w:top w:val="none" w:sz="0" w:space="0" w:color="auto"/>
            <w:left w:val="none" w:sz="0" w:space="0" w:color="auto"/>
            <w:bottom w:val="none" w:sz="0" w:space="0" w:color="auto"/>
            <w:right w:val="none" w:sz="0" w:space="0" w:color="auto"/>
          </w:divBdr>
        </w:div>
        <w:div w:id="1421485873">
          <w:marLeft w:val="0"/>
          <w:marRight w:val="0"/>
          <w:marTop w:val="0"/>
          <w:marBottom w:val="0"/>
          <w:divBdr>
            <w:top w:val="none" w:sz="0" w:space="0" w:color="auto"/>
            <w:left w:val="none" w:sz="0" w:space="0" w:color="auto"/>
            <w:bottom w:val="none" w:sz="0" w:space="0" w:color="auto"/>
            <w:right w:val="none" w:sz="0" w:space="0" w:color="auto"/>
          </w:divBdr>
        </w:div>
        <w:div w:id="2141068203">
          <w:marLeft w:val="-870"/>
          <w:marRight w:val="0"/>
          <w:marTop w:val="0"/>
          <w:marBottom w:val="0"/>
          <w:divBdr>
            <w:top w:val="none" w:sz="0" w:space="0" w:color="auto"/>
            <w:left w:val="none" w:sz="0" w:space="0" w:color="auto"/>
            <w:bottom w:val="none" w:sz="0" w:space="0" w:color="auto"/>
            <w:right w:val="none" w:sz="0" w:space="0" w:color="auto"/>
          </w:divBdr>
        </w:div>
        <w:div w:id="95368013">
          <w:marLeft w:val="-435"/>
          <w:marRight w:val="0"/>
          <w:marTop w:val="0"/>
          <w:marBottom w:val="0"/>
          <w:divBdr>
            <w:top w:val="none" w:sz="0" w:space="0" w:color="auto"/>
            <w:left w:val="none" w:sz="0" w:space="0" w:color="auto"/>
            <w:bottom w:val="none" w:sz="0" w:space="0" w:color="auto"/>
            <w:right w:val="none" w:sz="0" w:space="0" w:color="auto"/>
          </w:divBdr>
        </w:div>
      </w:divsChild>
    </w:div>
    <w:div w:id="809442927">
      <w:bodyDiv w:val="1"/>
      <w:marLeft w:val="0"/>
      <w:marRight w:val="0"/>
      <w:marTop w:val="0"/>
      <w:marBottom w:val="0"/>
      <w:divBdr>
        <w:top w:val="none" w:sz="0" w:space="0" w:color="auto"/>
        <w:left w:val="none" w:sz="0" w:space="0" w:color="auto"/>
        <w:bottom w:val="none" w:sz="0" w:space="0" w:color="auto"/>
        <w:right w:val="none" w:sz="0" w:space="0" w:color="auto"/>
      </w:divBdr>
      <w:divsChild>
        <w:div w:id="545290811">
          <w:marLeft w:val="0"/>
          <w:marRight w:val="0"/>
          <w:marTop w:val="0"/>
          <w:marBottom w:val="0"/>
          <w:divBdr>
            <w:top w:val="none" w:sz="0" w:space="0" w:color="auto"/>
            <w:left w:val="none" w:sz="0" w:space="0" w:color="auto"/>
            <w:bottom w:val="none" w:sz="0" w:space="0" w:color="auto"/>
            <w:right w:val="none" w:sz="0" w:space="0" w:color="auto"/>
          </w:divBdr>
        </w:div>
        <w:div w:id="92091146">
          <w:marLeft w:val="0"/>
          <w:marRight w:val="0"/>
          <w:marTop w:val="0"/>
          <w:marBottom w:val="0"/>
          <w:divBdr>
            <w:top w:val="none" w:sz="0" w:space="0" w:color="auto"/>
            <w:left w:val="none" w:sz="0" w:space="0" w:color="auto"/>
            <w:bottom w:val="none" w:sz="0" w:space="0" w:color="auto"/>
            <w:right w:val="none" w:sz="0" w:space="0" w:color="auto"/>
          </w:divBdr>
        </w:div>
        <w:div w:id="373845213">
          <w:marLeft w:val="-870"/>
          <w:marRight w:val="0"/>
          <w:marTop w:val="0"/>
          <w:marBottom w:val="0"/>
          <w:divBdr>
            <w:top w:val="none" w:sz="0" w:space="0" w:color="auto"/>
            <w:left w:val="none" w:sz="0" w:space="0" w:color="auto"/>
            <w:bottom w:val="none" w:sz="0" w:space="0" w:color="auto"/>
            <w:right w:val="none" w:sz="0" w:space="0" w:color="auto"/>
          </w:divBdr>
        </w:div>
        <w:div w:id="2008708506">
          <w:marLeft w:val="-435"/>
          <w:marRight w:val="0"/>
          <w:marTop w:val="0"/>
          <w:marBottom w:val="0"/>
          <w:divBdr>
            <w:top w:val="none" w:sz="0" w:space="0" w:color="auto"/>
            <w:left w:val="none" w:sz="0" w:space="0" w:color="auto"/>
            <w:bottom w:val="none" w:sz="0" w:space="0" w:color="auto"/>
            <w:right w:val="none" w:sz="0" w:space="0" w:color="auto"/>
          </w:divBdr>
        </w:div>
      </w:divsChild>
    </w:div>
    <w:div w:id="959532516">
      <w:bodyDiv w:val="1"/>
      <w:marLeft w:val="0"/>
      <w:marRight w:val="0"/>
      <w:marTop w:val="0"/>
      <w:marBottom w:val="0"/>
      <w:divBdr>
        <w:top w:val="none" w:sz="0" w:space="0" w:color="auto"/>
        <w:left w:val="none" w:sz="0" w:space="0" w:color="auto"/>
        <w:bottom w:val="none" w:sz="0" w:space="0" w:color="auto"/>
        <w:right w:val="none" w:sz="0" w:space="0" w:color="auto"/>
      </w:divBdr>
      <w:divsChild>
        <w:div w:id="345136074">
          <w:marLeft w:val="-360"/>
          <w:marRight w:val="0"/>
          <w:marTop w:val="0"/>
          <w:marBottom w:val="0"/>
          <w:divBdr>
            <w:top w:val="none" w:sz="0" w:space="0" w:color="auto"/>
            <w:left w:val="none" w:sz="0" w:space="0" w:color="auto"/>
            <w:bottom w:val="none" w:sz="0" w:space="0" w:color="auto"/>
            <w:right w:val="none" w:sz="0" w:space="0" w:color="auto"/>
          </w:divBdr>
        </w:div>
        <w:div w:id="805246629">
          <w:marLeft w:val="0"/>
          <w:marRight w:val="0"/>
          <w:marTop w:val="0"/>
          <w:marBottom w:val="0"/>
          <w:divBdr>
            <w:top w:val="none" w:sz="0" w:space="0" w:color="auto"/>
            <w:left w:val="none" w:sz="0" w:space="0" w:color="auto"/>
            <w:bottom w:val="none" w:sz="0" w:space="0" w:color="auto"/>
            <w:right w:val="none" w:sz="0" w:space="0" w:color="auto"/>
          </w:divBdr>
        </w:div>
        <w:div w:id="43529780">
          <w:marLeft w:val="0"/>
          <w:marRight w:val="0"/>
          <w:marTop w:val="0"/>
          <w:marBottom w:val="0"/>
          <w:divBdr>
            <w:top w:val="none" w:sz="0" w:space="0" w:color="auto"/>
            <w:left w:val="none" w:sz="0" w:space="0" w:color="auto"/>
            <w:bottom w:val="none" w:sz="0" w:space="0" w:color="auto"/>
            <w:right w:val="none" w:sz="0" w:space="0" w:color="auto"/>
          </w:divBdr>
        </w:div>
        <w:div w:id="1648122266">
          <w:marLeft w:val="-810"/>
          <w:marRight w:val="0"/>
          <w:marTop w:val="0"/>
          <w:marBottom w:val="0"/>
          <w:divBdr>
            <w:top w:val="none" w:sz="0" w:space="0" w:color="auto"/>
            <w:left w:val="none" w:sz="0" w:space="0" w:color="auto"/>
            <w:bottom w:val="none" w:sz="0" w:space="0" w:color="auto"/>
            <w:right w:val="none" w:sz="0" w:space="0" w:color="auto"/>
          </w:divBdr>
        </w:div>
        <w:div w:id="428936405">
          <w:marLeft w:val="-435"/>
          <w:marRight w:val="0"/>
          <w:marTop w:val="0"/>
          <w:marBottom w:val="0"/>
          <w:divBdr>
            <w:top w:val="none" w:sz="0" w:space="0" w:color="auto"/>
            <w:left w:val="none" w:sz="0" w:space="0" w:color="auto"/>
            <w:bottom w:val="none" w:sz="0" w:space="0" w:color="auto"/>
            <w:right w:val="none" w:sz="0" w:space="0" w:color="auto"/>
          </w:divBdr>
        </w:div>
        <w:div w:id="547645879">
          <w:marLeft w:val="0"/>
          <w:marRight w:val="0"/>
          <w:marTop w:val="0"/>
          <w:marBottom w:val="0"/>
          <w:divBdr>
            <w:top w:val="none" w:sz="0" w:space="0" w:color="auto"/>
            <w:left w:val="none" w:sz="0" w:space="0" w:color="auto"/>
            <w:bottom w:val="none" w:sz="0" w:space="0" w:color="auto"/>
            <w:right w:val="none" w:sz="0" w:space="0" w:color="auto"/>
          </w:divBdr>
        </w:div>
      </w:divsChild>
    </w:div>
    <w:div w:id="1289240827">
      <w:bodyDiv w:val="1"/>
      <w:marLeft w:val="0"/>
      <w:marRight w:val="0"/>
      <w:marTop w:val="0"/>
      <w:marBottom w:val="0"/>
      <w:divBdr>
        <w:top w:val="none" w:sz="0" w:space="0" w:color="auto"/>
        <w:left w:val="none" w:sz="0" w:space="0" w:color="auto"/>
        <w:bottom w:val="none" w:sz="0" w:space="0" w:color="auto"/>
        <w:right w:val="none" w:sz="0" w:space="0" w:color="auto"/>
      </w:divBdr>
    </w:div>
    <w:div w:id="1385251827">
      <w:bodyDiv w:val="1"/>
      <w:marLeft w:val="0"/>
      <w:marRight w:val="0"/>
      <w:marTop w:val="0"/>
      <w:marBottom w:val="0"/>
      <w:divBdr>
        <w:top w:val="none" w:sz="0" w:space="0" w:color="auto"/>
        <w:left w:val="none" w:sz="0" w:space="0" w:color="auto"/>
        <w:bottom w:val="none" w:sz="0" w:space="0" w:color="auto"/>
        <w:right w:val="none" w:sz="0" w:space="0" w:color="auto"/>
      </w:divBdr>
    </w:div>
    <w:div w:id="1502353164">
      <w:bodyDiv w:val="1"/>
      <w:marLeft w:val="0"/>
      <w:marRight w:val="0"/>
      <w:marTop w:val="0"/>
      <w:marBottom w:val="0"/>
      <w:divBdr>
        <w:top w:val="none" w:sz="0" w:space="0" w:color="auto"/>
        <w:left w:val="none" w:sz="0" w:space="0" w:color="auto"/>
        <w:bottom w:val="none" w:sz="0" w:space="0" w:color="auto"/>
        <w:right w:val="none" w:sz="0" w:space="0" w:color="auto"/>
      </w:divBdr>
      <w:divsChild>
        <w:div w:id="399525575">
          <w:marLeft w:val="-971"/>
          <w:marRight w:val="0"/>
          <w:marTop w:val="0"/>
          <w:marBottom w:val="0"/>
          <w:divBdr>
            <w:top w:val="none" w:sz="0" w:space="0" w:color="auto"/>
            <w:left w:val="none" w:sz="0" w:space="0" w:color="auto"/>
            <w:bottom w:val="none" w:sz="0" w:space="0" w:color="auto"/>
            <w:right w:val="none" w:sz="0" w:space="0" w:color="auto"/>
          </w:divBdr>
        </w:div>
      </w:divsChild>
    </w:div>
    <w:div w:id="1760832840">
      <w:bodyDiv w:val="1"/>
      <w:marLeft w:val="0"/>
      <w:marRight w:val="0"/>
      <w:marTop w:val="0"/>
      <w:marBottom w:val="0"/>
      <w:divBdr>
        <w:top w:val="none" w:sz="0" w:space="0" w:color="auto"/>
        <w:left w:val="none" w:sz="0" w:space="0" w:color="auto"/>
        <w:bottom w:val="none" w:sz="0" w:space="0" w:color="auto"/>
        <w:right w:val="none" w:sz="0" w:space="0" w:color="auto"/>
      </w:divBdr>
      <w:divsChild>
        <w:div w:id="961040290">
          <w:marLeft w:val="-930"/>
          <w:marRight w:val="0"/>
          <w:marTop w:val="0"/>
          <w:marBottom w:val="0"/>
          <w:divBdr>
            <w:top w:val="none" w:sz="0" w:space="0" w:color="auto"/>
            <w:left w:val="none" w:sz="0" w:space="0" w:color="auto"/>
            <w:bottom w:val="none" w:sz="0" w:space="0" w:color="auto"/>
            <w:right w:val="none" w:sz="0" w:space="0" w:color="auto"/>
          </w:divBdr>
        </w:div>
        <w:div w:id="1241715705">
          <w:marLeft w:val="0"/>
          <w:marRight w:val="0"/>
          <w:marTop w:val="0"/>
          <w:marBottom w:val="0"/>
          <w:divBdr>
            <w:top w:val="none" w:sz="0" w:space="0" w:color="auto"/>
            <w:left w:val="none" w:sz="0" w:space="0" w:color="auto"/>
            <w:bottom w:val="none" w:sz="0" w:space="0" w:color="auto"/>
            <w:right w:val="none" w:sz="0" w:space="0" w:color="auto"/>
          </w:divBdr>
        </w:div>
        <w:div w:id="1614828805">
          <w:marLeft w:val="0"/>
          <w:marRight w:val="0"/>
          <w:marTop w:val="0"/>
          <w:marBottom w:val="0"/>
          <w:divBdr>
            <w:top w:val="none" w:sz="0" w:space="0" w:color="auto"/>
            <w:left w:val="none" w:sz="0" w:space="0" w:color="auto"/>
            <w:bottom w:val="none" w:sz="0" w:space="0" w:color="auto"/>
            <w:right w:val="none" w:sz="0" w:space="0" w:color="auto"/>
          </w:divBdr>
        </w:div>
      </w:divsChild>
    </w:div>
    <w:div w:id="1764372036">
      <w:bodyDiv w:val="1"/>
      <w:marLeft w:val="0"/>
      <w:marRight w:val="0"/>
      <w:marTop w:val="0"/>
      <w:marBottom w:val="0"/>
      <w:divBdr>
        <w:top w:val="none" w:sz="0" w:space="0" w:color="auto"/>
        <w:left w:val="none" w:sz="0" w:space="0" w:color="auto"/>
        <w:bottom w:val="none" w:sz="0" w:space="0" w:color="auto"/>
        <w:right w:val="none" w:sz="0" w:space="0" w:color="auto"/>
      </w:divBdr>
    </w:div>
    <w:div w:id="2035498832">
      <w:bodyDiv w:val="1"/>
      <w:marLeft w:val="0"/>
      <w:marRight w:val="0"/>
      <w:marTop w:val="0"/>
      <w:marBottom w:val="0"/>
      <w:divBdr>
        <w:top w:val="none" w:sz="0" w:space="0" w:color="auto"/>
        <w:left w:val="none" w:sz="0" w:space="0" w:color="auto"/>
        <w:bottom w:val="none" w:sz="0" w:space="0" w:color="auto"/>
        <w:right w:val="none" w:sz="0" w:space="0" w:color="auto"/>
      </w:divBdr>
    </w:div>
    <w:div w:id="2126145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theconversation.com/facing-unemployment-austerity-and-scandal-brazil-struggles-to-keep-it-together-71663" TargetMode="External"/><Relationship Id="rId2" Type="http://schemas.openxmlformats.org/officeDocument/2006/relationships/hyperlink" Target="https://knoema.com/IMFWEO2016Oct/imf-world-economic-outlook-weo?country=1001930&amp;subject=1000940" TargetMode="External"/><Relationship Id="rId3" Type="http://schemas.openxmlformats.org/officeDocument/2006/relationships/hyperlink" Target="https://www.strategyand.pwc.com/media/file/Strategyand_Profits-in-a-Slowdow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4072EF-1732-374B-BAC4-8EA0D269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4554</Words>
  <Characters>25964</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huiyt</dc:creator>
  <cp:keywords/>
  <dc:description/>
  <cp:lastModifiedBy>u3528566</cp:lastModifiedBy>
  <cp:revision>3</cp:revision>
  <cp:lastPrinted>2017-04-30T22:24:00Z</cp:lastPrinted>
  <dcterms:created xsi:type="dcterms:W3CDTF">2017-04-30T22:24:00Z</dcterms:created>
  <dcterms:modified xsi:type="dcterms:W3CDTF">2017-04-30T22:29:00Z</dcterms:modified>
</cp:coreProperties>
</file>