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9768134" w:displacedByCustomXml="next"/>
    <w:bookmarkEnd w:id="0" w:displacedByCustomXml="next"/>
    <w:sdt>
      <w:sdtPr>
        <w:rPr>
          <w:rFonts w:eastAsiaTheme="minorHAnsi"/>
          <w:color w:val="4472C4" w:themeColor="accent1"/>
          <w:lang w:val="en-ZA"/>
        </w:rPr>
        <w:id w:val="-1696760366"/>
        <w:docPartObj>
          <w:docPartGallery w:val="Cover Pages"/>
          <w:docPartUnique/>
        </w:docPartObj>
      </w:sdtPr>
      <w:sdtEndPr>
        <w:rPr>
          <w:rFonts w:ascii="Arial" w:hAnsi="Arial" w:cs="Arial"/>
          <w:color w:val="auto"/>
          <w:sz w:val="24"/>
          <w:szCs w:val="24"/>
        </w:rPr>
      </w:sdtEndPr>
      <w:sdtContent>
        <w:p w14:paraId="3CAF9B9D" w14:textId="5E3A2FDC" w:rsidR="006463A7" w:rsidRDefault="00746E32">
          <w:pPr>
            <w:pStyle w:val="NoSpacing"/>
            <w:spacing w:before="1540" w:after="240"/>
            <w:jc w:val="center"/>
            <w:rPr>
              <w:color w:val="4472C4" w:themeColor="accent1"/>
            </w:rPr>
          </w:pPr>
          <w:r>
            <w:rPr>
              <w:rFonts w:asciiTheme="majorHAnsi" w:eastAsiaTheme="majorEastAsia" w:hAnsiTheme="majorHAnsi" w:cstheme="majorBidi"/>
              <w:b/>
              <w:i/>
              <w:noProof/>
              <w:color w:val="2F5496" w:themeColor="accent1" w:themeShade="BF"/>
              <w:sz w:val="32"/>
              <w:szCs w:val="32"/>
              <w:u w:val="single"/>
              <w:lang w:val="en-ZA" w:eastAsia="en-ZA"/>
            </w:rPr>
            <w:drawing>
              <wp:anchor distT="0" distB="0" distL="114300" distR="114300" simplePos="0" relativeHeight="251671552" behindDoc="0" locked="0" layoutInCell="1" allowOverlap="1" wp14:anchorId="2F1F741F" wp14:editId="7E13F7BE">
                <wp:simplePos x="0" y="0"/>
                <wp:positionH relativeFrom="margin">
                  <wp:posOffset>1015886</wp:posOffset>
                </wp:positionH>
                <wp:positionV relativeFrom="paragraph">
                  <wp:posOffset>-1336311</wp:posOffset>
                </wp:positionV>
                <wp:extent cx="3209925" cy="3209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7addeab-8769-49e5-9f18-78ee0409e524.png"/>
                        <pic:cNvPicPr/>
                      </pic:nvPicPr>
                      <pic:blipFill>
                        <a:blip r:embed="rId9">
                          <a:extLst>
                            <a:ext uri="{28A0092B-C50C-407E-A947-70E740481C1C}">
                              <a14:useLocalDpi xmlns:a14="http://schemas.microsoft.com/office/drawing/2010/main" val="0"/>
                            </a:ext>
                          </a:extLst>
                        </a:blip>
                        <a:stretch>
                          <a:fillRect/>
                        </a:stretch>
                      </pic:blipFill>
                      <pic:spPr>
                        <a:xfrm>
                          <a:off x="0" y="0"/>
                          <a:ext cx="3209925" cy="3209925"/>
                        </a:xfrm>
                        <a:prstGeom prst="rect">
                          <a:avLst/>
                        </a:prstGeom>
                      </pic:spPr>
                    </pic:pic>
                  </a:graphicData>
                </a:graphic>
                <wp14:sizeRelH relativeFrom="page">
                  <wp14:pctWidth>0</wp14:pctWidth>
                </wp14:sizeRelH>
                <wp14:sizeRelV relativeFrom="page">
                  <wp14:pctHeight>0</wp14:pctHeight>
                </wp14:sizeRelV>
              </wp:anchor>
            </w:drawing>
          </w:r>
          <w:r w:rsidR="006463A7">
            <w:rPr>
              <w:noProof/>
              <w:color w:val="4472C4" w:themeColor="accent1"/>
              <w:lang w:val="en-ZA" w:eastAsia="en-ZA"/>
            </w:rPr>
            <w:drawing>
              <wp:inline distT="0" distB="0" distL="0" distR="0" wp14:anchorId="3247E41A" wp14:editId="3D550392">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bookmarkStart w:id="1" w:name="_GoBack"/>
          <w:bookmarkEnd w:id="1"/>
        </w:p>
        <w:sdt>
          <w:sdtPr>
            <w:rPr>
              <w:rFonts w:asciiTheme="majorHAnsi" w:eastAsiaTheme="majorEastAsia" w:hAnsiTheme="majorHAnsi" w:cstheme="majorBidi"/>
              <w:caps/>
              <w:color w:val="4472C4" w:themeColor="accent1"/>
              <w:sz w:val="72"/>
              <w:szCs w:val="72"/>
            </w:rPr>
            <w:alias w:val="Title"/>
            <w:tag w:val=""/>
            <w:id w:val="1735040861"/>
            <w:placeholder>
              <w:docPart w:val="25512C51F58F47029FF7C31131B838F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7F1B0A0" w14:textId="77777777" w:rsidR="006463A7" w:rsidRDefault="006463A7" w:rsidP="006463A7">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AMANGO GROUP MINING PLC REPORT</w:t>
              </w:r>
            </w:p>
          </w:sdtContent>
        </w:sdt>
        <w:sdt>
          <w:sdtPr>
            <w:rPr>
              <w:color w:val="4472C4" w:themeColor="accent1"/>
              <w:sz w:val="28"/>
              <w:szCs w:val="28"/>
            </w:rPr>
            <w:alias w:val="Subtitle"/>
            <w:tag w:val=""/>
            <w:id w:val="328029620"/>
            <w:placeholder>
              <w:docPart w:val="096AE064601B41719E45149F61F47CBF"/>
            </w:placeholder>
            <w:dataBinding w:prefixMappings="xmlns:ns0='http://purl.org/dc/elements/1.1/' xmlns:ns1='http://schemas.openxmlformats.org/package/2006/metadata/core-properties' " w:xpath="/ns1:coreProperties[1]/ns0:subject[1]" w:storeItemID="{6C3C8BC8-F283-45AE-878A-BAB7291924A1}"/>
            <w:text/>
          </w:sdtPr>
          <w:sdtEndPr/>
          <w:sdtContent>
            <w:p w14:paraId="4E11B4C1" w14:textId="2DD4016D" w:rsidR="006463A7" w:rsidRDefault="00F26FC7">
              <w:pPr>
                <w:pStyle w:val="NoSpacing"/>
                <w:jc w:val="center"/>
                <w:rPr>
                  <w:color w:val="4472C4" w:themeColor="accent1"/>
                  <w:sz w:val="28"/>
                  <w:szCs w:val="28"/>
                </w:rPr>
              </w:pPr>
              <w:r>
                <w:rPr>
                  <w:color w:val="4472C4" w:themeColor="accent1"/>
                  <w:sz w:val="28"/>
                  <w:szCs w:val="28"/>
                </w:rPr>
                <w:t>THE CFO JUNIOR CASE STUDY COMPETITION</w:t>
              </w:r>
            </w:p>
          </w:sdtContent>
        </w:sdt>
        <w:p w14:paraId="185026A9" w14:textId="6BDC54C0" w:rsidR="006463A7" w:rsidRDefault="006463A7">
          <w:pPr>
            <w:pStyle w:val="NoSpacing"/>
            <w:spacing w:before="480"/>
            <w:jc w:val="center"/>
            <w:rPr>
              <w:color w:val="4472C4" w:themeColor="accent1"/>
            </w:rPr>
          </w:pPr>
          <w:r>
            <w:rPr>
              <w:noProof/>
              <w:color w:val="4472C4" w:themeColor="accent1"/>
              <w:lang w:val="en-ZA" w:eastAsia="en-ZA"/>
            </w:rPr>
            <mc:AlternateContent>
              <mc:Choice Requires="wps">
                <w:drawing>
                  <wp:anchor distT="0" distB="0" distL="114300" distR="114300" simplePos="0" relativeHeight="251659264" behindDoc="0" locked="0" layoutInCell="1" allowOverlap="1" wp14:anchorId="5D6DEA75" wp14:editId="10351E6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6E7E3" w14:textId="77777777" w:rsidR="00E25E77" w:rsidRPr="00F26FC7" w:rsidRDefault="005748F8">
                                <w:pPr>
                                  <w:pStyle w:val="NoSpacing"/>
                                  <w:jc w:val="center"/>
                                  <w:rPr>
                                    <w:color w:val="4472C4" w:themeColor="accent1"/>
                                    <w:sz w:val="36"/>
                                    <w:szCs w:val="36"/>
                                  </w:rPr>
                                </w:pPr>
                                <w:sdt>
                                  <w:sdtPr>
                                    <w:rPr>
                                      <w:caps/>
                                      <w:color w:val="4472C4" w:themeColor="accent1"/>
                                      <w:sz w:val="36"/>
                                      <w:szCs w:val="36"/>
                                    </w:rPr>
                                    <w:alias w:val="Company"/>
                                    <w:tag w:val=""/>
                                    <w:id w:val="91282157"/>
                                    <w:dataBinding w:prefixMappings="xmlns:ns0='http://schemas.openxmlformats.org/officeDocument/2006/extended-properties' " w:xpath="/ns0:Properties[1]/ns0:Company[1]" w:storeItemID="{6668398D-A668-4E3E-A5EB-62B293D839F1}"/>
                                    <w:text/>
                                  </w:sdtPr>
                                  <w:sdtEndPr/>
                                  <w:sdtContent>
                                    <w:r w:rsidR="00E25E77" w:rsidRPr="00F26FC7">
                                      <w:rPr>
                                        <w:caps/>
                                        <w:color w:val="4472C4" w:themeColor="accent1"/>
                                        <w:sz w:val="36"/>
                                        <w:szCs w:val="36"/>
                                      </w:rPr>
                                      <w:t>by Team Evolution from waterstone college</w:t>
                                    </w:r>
                                  </w:sdtContent>
                                </w:sdt>
                              </w:p>
                              <w:p w14:paraId="226AACC2" w14:textId="77777777" w:rsidR="00E25E77" w:rsidRDefault="005748F8">
                                <w:pPr>
                                  <w:pStyle w:val="NoSpacing"/>
                                  <w:jc w:val="center"/>
                                  <w:rPr>
                                    <w:color w:val="4472C4" w:themeColor="accent1"/>
                                  </w:rPr>
                                </w:pPr>
                                <w:sdt>
                                  <w:sdtPr>
                                    <w:rPr>
                                      <w:color w:val="4472C4" w:themeColor="accent1"/>
                                    </w:rPr>
                                    <w:alias w:val="Address"/>
                                    <w:tag w:val=""/>
                                    <w:id w:val="604705445"/>
                                    <w:dataBinding w:prefixMappings="xmlns:ns0='http://schemas.microsoft.com/office/2006/coverPageProps' " w:xpath="/ns0:CoverPageProperties[1]/ns0:CompanyAddress[1]" w:storeItemID="{55AF091B-3C7A-41E3-B477-F2FDAA23CFDA}"/>
                                    <w:text/>
                                  </w:sdtPr>
                                  <w:sdtEndPr/>
                                  <w:sdtContent>
                                    <w:r w:rsidR="00E25E77">
                                      <w:rPr>
                                        <w:color w:val="4472C4" w:themeColor="accent1"/>
                                      </w:rPr>
                                      <w:t>(CHRISTOPHER GOVENDER; THELCA ARENDSEN &amp; SAIHIL REWACHANDA)</w:t>
                                    </w:r>
                                  </w:sdtContent>
                                </w:sdt>
                              </w:p>
                              <w:sdt>
                                <w:sdtPr>
                                  <w:rPr>
                                    <w:caps/>
                                    <w:color w:val="4472C4" w:themeColor="accent1"/>
                                    <w:sz w:val="28"/>
                                    <w:szCs w:val="28"/>
                                  </w:rPr>
                                  <w:alias w:val="Date"/>
                                  <w:tag w:val=""/>
                                  <w:id w:val="-2071882712"/>
                                  <w:dataBinding w:prefixMappings="xmlns:ns0='http://schemas.microsoft.com/office/2006/coverPageProps' " w:xpath="/ns0:CoverPageProperties[1]/ns0:PublishDate[1]" w:storeItemID="{55AF091B-3C7A-41E3-B477-F2FDAA23CFDA}"/>
                                  <w:date w:fullDate="2017-04-30T00:00:00Z">
                                    <w:dateFormat w:val="MMMM d, yyyy"/>
                                    <w:lid w:val="en-US"/>
                                    <w:storeMappedDataAs w:val="dateTime"/>
                                    <w:calendar w:val="gregorian"/>
                                  </w:date>
                                </w:sdtPr>
                                <w:sdtEndPr/>
                                <w:sdtContent>
                                  <w:p w14:paraId="71725847" w14:textId="77777777" w:rsidR="00E25E77" w:rsidRPr="00F26FC7" w:rsidRDefault="00E25E77" w:rsidP="00F26FC7">
                                    <w:pPr>
                                      <w:pStyle w:val="NoSpacing"/>
                                      <w:spacing w:after="40"/>
                                      <w:jc w:val="center"/>
                                      <w:rPr>
                                        <w:caps/>
                                        <w:color w:val="4472C4" w:themeColor="accent1"/>
                                        <w:sz w:val="28"/>
                                        <w:szCs w:val="28"/>
                                      </w:rPr>
                                    </w:pPr>
                                    <w:r>
                                      <w:rPr>
                                        <w:caps/>
                                        <w:color w:val="4472C4" w:themeColor="accent1"/>
                                        <w:sz w:val="28"/>
                                        <w:szCs w:val="28"/>
                                      </w:rPr>
                                      <w:t>April 30,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D6DEA7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3136E7E3" w14:textId="77777777" w:rsidR="00E25E77" w:rsidRPr="00F26FC7" w:rsidRDefault="00441761">
                          <w:pPr>
                            <w:pStyle w:val="NoSpacing"/>
                            <w:jc w:val="center"/>
                            <w:rPr>
                              <w:color w:val="4472C4" w:themeColor="accent1"/>
                              <w:sz w:val="36"/>
                              <w:szCs w:val="36"/>
                            </w:rPr>
                          </w:pPr>
                          <w:sdt>
                            <w:sdtPr>
                              <w:rPr>
                                <w:caps/>
                                <w:color w:val="4472C4" w:themeColor="accent1"/>
                                <w:sz w:val="36"/>
                                <w:szCs w:val="36"/>
                              </w:rPr>
                              <w:alias w:val="Company"/>
                              <w:tag w:val=""/>
                              <w:id w:val="91282157"/>
                              <w:dataBinding w:prefixMappings="xmlns:ns0='http://schemas.openxmlformats.org/officeDocument/2006/extended-properties' " w:xpath="/ns0:Properties[1]/ns0:Company[1]" w:storeItemID="{6668398D-A668-4E3E-A5EB-62B293D839F1}"/>
                              <w:text/>
                            </w:sdtPr>
                            <w:sdtEndPr/>
                            <w:sdtContent>
                              <w:r w:rsidR="00E25E77" w:rsidRPr="00F26FC7">
                                <w:rPr>
                                  <w:caps/>
                                  <w:color w:val="4472C4" w:themeColor="accent1"/>
                                  <w:sz w:val="36"/>
                                  <w:szCs w:val="36"/>
                                </w:rPr>
                                <w:t>by Team Evolution from waterstone college</w:t>
                              </w:r>
                            </w:sdtContent>
                          </w:sdt>
                        </w:p>
                        <w:p w14:paraId="226AACC2" w14:textId="77777777" w:rsidR="00E25E77" w:rsidRDefault="00441761">
                          <w:pPr>
                            <w:pStyle w:val="NoSpacing"/>
                            <w:jc w:val="center"/>
                            <w:rPr>
                              <w:color w:val="4472C4" w:themeColor="accent1"/>
                            </w:rPr>
                          </w:pPr>
                          <w:sdt>
                            <w:sdtPr>
                              <w:rPr>
                                <w:color w:val="4472C4" w:themeColor="accent1"/>
                              </w:rPr>
                              <w:alias w:val="Address"/>
                              <w:tag w:val=""/>
                              <w:id w:val="604705445"/>
                              <w:dataBinding w:prefixMappings="xmlns:ns0='http://schemas.microsoft.com/office/2006/coverPageProps' " w:xpath="/ns0:CoverPageProperties[1]/ns0:CompanyAddress[1]" w:storeItemID="{55AF091B-3C7A-41E3-B477-F2FDAA23CFDA}"/>
                              <w:text/>
                            </w:sdtPr>
                            <w:sdtEndPr/>
                            <w:sdtContent>
                              <w:r w:rsidR="00E25E77">
                                <w:rPr>
                                  <w:color w:val="4472C4" w:themeColor="accent1"/>
                                </w:rPr>
                                <w:t>(CHRISTOPHER GOVENDER; THELCA ARENDSEN &amp; SAIHIL REWACHANDA)</w:t>
                              </w:r>
                            </w:sdtContent>
                          </w:sdt>
                        </w:p>
                        <w:sdt>
                          <w:sdtPr>
                            <w:rPr>
                              <w:caps/>
                              <w:color w:val="4472C4" w:themeColor="accent1"/>
                              <w:sz w:val="28"/>
                              <w:szCs w:val="28"/>
                            </w:rPr>
                            <w:alias w:val="Date"/>
                            <w:tag w:val=""/>
                            <w:id w:val="-2071882712"/>
                            <w:dataBinding w:prefixMappings="xmlns:ns0='http://schemas.microsoft.com/office/2006/coverPageProps' " w:xpath="/ns0:CoverPageProperties[1]/ns0:PublishDate[1]" w:storeItemID="{55AF091B-3C7A-41E3-B477-F2FDAA23CFDA}"/>
                            <w:date w:fullDate="2017-04-30T00:00:00Z">
                              <w:dateFormat w:val="MMMM d, yyyy"/>
                              <w:lid w:val="en-US"/>
                              <w:storeMappedDataAs w:val="dateTime"/>
                              <w:calendar w:val="gregorian"/>
                            </w:date>
                          </w:sdtPr>
                          <w:sdtEndPr/>
                          <w:sdtContent>
                            <w:p w14:paraId="71725847" w14:textId="77777777" w:rsidR="00E25E77" w:rsidRPr="00F26FC7" w:rsidRDefault="00E25E77" w:rsidP="00F26FC7">
                              <w:pPr>
                                <w:pStyle w:val="NoSpacing"/>
                                <w:spacing w:after="40"/>
                                <w:jc w:val="center"/>
                                <w:rPr>
                                  <w:caps/>
                                  <w:color w:val="4472C4" w:themeColor="accent1"/>
                                  <w:sz w:val="28"/>
                                  <w:szCs w:val="28"/>
                                </w:rPr>
                              </w:pPr>
                              <w:r>
                                <w:rPr>
                                  <w:caps/>
                                  <w:color w:val="4472C4" w:themeColor="accent1"/>
                                  <w:sz w:val="28"/>
                                  <w:szCs w:val="28"/>
                                </w:rPr>
                                <w:t>April 30, 2017</w:t>
                              </w:r>
                            </w:p>
                          </w:sdtContent>
                        </w:sdt>
                      </w:txbxContent>
                    </v:textbox>
                    <w10:wrap anchorx="margin" anchory="page"/>
                  </v:shape>
                </w:pict>
              </mc:Fallback>
            </mc:AlternateContent>
          </w:r>
          <w:r>
            <w:rPr>
              <w:noProof/>
              <w:color w:val="4472C4" w:themeColor="accent1"/>
              <w:lang w:val="en-ZA" w:eastAsia="en-ZA"/>
            </w:rPr>
            <w:drawing>
              <wp:inline distT="0" distB="0" distL="0" distR="0" wp14:anchorId="115657C5" wp14:editId="3871DAB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1AA52E8" w14:textId="6D3A2CFA" w:rsidR="00F94F91" w:rsidRDefault="001E5612">
          <w:pPr>
            <w:rPr>
              <w:rFonts w:ascii="Arial" w:hAnsi="Arial" w:cs="Arial"/>
              <w:noProof/>
              <w:sz w:val="24"/>
              <w:szCs w:val="24"/>
              <w:lang w:eastAsia="en-ZA"/>
            </w:rPr>
          </w:pPr>
          <w:r>
            <w:rPr>
              <w:rFonts w:ascii="Arial" w:hAnsi="Arial" w:cs="Arial"/>
              <w:noProof/>
              <w:sz w:val="24"/>
              <w:szCs w:val="24"/>
              <w:lang w:eastAsia="en-ZA"/>
            </w:rPr>
            <w:drawing>
              <wp:anchor distT="0" distB="0" distL="114300" distR="114300" simplePos="0" relativeHeight="251661312" behindDoc="1" locked="0" layoutInCell="1" allowOverlap="1" wp14:anchorId="13FFE3B5" wp14:editId="6E7CB292">
                <wp:simplePos x="0" y="0"/>
                <wp:positionH relativeFrom="margin">
                  <wp:align>center</wp:align>
                </wp:positionH>
                <wp:positionV relativeFrom="paragraph">
                  <wp:posOffset>97790</wp:posOffset>
                </wp:positionV>
                <wp:extent cx="2838450" cy="235572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PNG"/>
                        <pic:cNvPicPr/>
                      </pic:nvPicPr>
                      <pic:blipFill rotWithShape="1">
                        <a:blip r:embed="rId12">
                          <a:extLst>
                            <a:ext uri="{28A0092B-C50C-407E-A947-70E740481C1C}">
                              <a14:useLocalDpi xmlns:a14="http://schemas.microsoft.com/office/drawing/2010/main" val="0"/>
                            </a:ext>
                          </a:extLst>
                        </a:blip>
                        <a:srcRect l="4694" t="5360" r="18663" b="12913"/>
                        <a:stretch/>
                      </pic:blipFill>
                      <pic:spPr bwMode="auto">
                        <a:xfrm>
                          <a:off x="0" y="0"/>
                          <a:ext cx="2838450" cy="235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48E85E" w14:textId="4A926638" w:rsidR="00F94F91" w:rsidRDefault="00F94F91">
          <w:pPr>
            <w:rPr>
              <w:rFonts w:ascii="Arial" w:hAnsi="Arial" w:cs="Arial"/>
              <w:noProof/>
              <w:sz w:val="24"/>
              <w:szCs w:val="24"/>
              <w:lang w:eastAsia="en-ZA"/>
            </w:rPr>
          </w:pPr>
        </w:p>
        <w:p w14:paraId="55E7CD00" w14:textId="164D2C00" w:rsidR="006463A7" w:rsidRDefault="001E5612">
          <w:pPr>
            <w:rPr>
              <w:rFonts w:ascii="Arial" w:hAnsi="Arial" w:cs="Arial"/>
              <w:sz w:val="24"/>
              <w:szCs w:val="24"/>
            </w:rPr>
          </w:pPr>
          <w:r>
            <w:rPr>
              <w:rFonts w:ascii="Arial" w:hAnsi="Arial" w:cs="Arial"/>
              <w:noProof/>
              <w:sz w:val="24"/>
              <w:szCs w:val="24"/>
              <w:lang w:eastAsia="en-ZA"/>
            </w:rPr>
            <w:drawing>
              <wp:anchor distT="0" distB="0" distL="114300" distR="114300" simplePos="0" relativeHeight="251660288" behindDoc="0" locked="0" layoutInCell="1" allowOverlap="1" wp14:anchorId="6F0C2F73" wp14:editId="4D0B7E19">
                <wp:simplePos x="0" y="0"/>
                <wp:positionH relativeFrom="margin">
                  <wp:align>center</wp:align>
                </wp:positionH>
                <wp:positionV relativeFrom="paragraph">
                  <wp:posOffset>1944370</wp:posOffset>
                </wp:positionV>
                <wp:extent cx="5731510" cy="13239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13">
                          <a:extLst>
                            <a:ext uri="{28A0092B-C50C-407E-A947-70E740481C1C}">
                              <a14:useLocalDpi xmlns:a14="http://schemas.microsoft.com/office/drawing/2010/main" val="0"/>
                            </a:ext>
                          </a:extLst>
                        </a:blip>
                        <a:srcRect l="4014" t="12195" r="3665" b="20122"/>
                        <a:stretch/>
                      </pic:blipFill>
                      <pic:spPr bwMode="auto">
                        <a:xfrm>
                          <a:off x="0" y="0"/>
                          <a:ext cx="5731510"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63A7">
            <w:rPr>
              <w:rFonts w:ascii="Arial" w:hAnsi="Arial" w:cs="Arial"/>
              <w:sz w:val="24"/>
              <w:szCs w:val="24"/>
            </w:rPr>
            <w:br w:type="page"/>
          </w:r>
        </w:p>
      </w:sdtContent>
    </w:sdt>
    <w:p w14:paraId="38B06E43" w14:textId="77777777" w:rsidR="004F3066" w:rsidRDefault="004F3066" w:rsidP="004963D4">
      <w:pPr>
        <w:pStyle w:val="Heading1"/>
        <w:rPr>
          <w:b/>
          <w:i/>
          <w:u w:val="single"/>
        </w:rPr>
      </w:pPr>
      <w:bookmarkStart w:id="2" w:name="_Index"/>
      <w:bookmarkEnd w:id="2"/>
      <w:r>
        <w:rPr>
          <w:b/>
          <w:i/>
          <w:u w:val="single"/>
        </w:rPr>
        <w:lastRenderedPageBreak/>
        <w:t>Index</w:t>
      </w:r>
    </w:p>
    <w:p w14:paraId="6382E471" w14:textId="5FC639F5" w:rsidR="004F3066" w:rsidRDefault="005748F8" w:rsidP="004F3066">
      <w:pPr>
        <w:spacing w:before="240"/>
        <w:rPr>
          <w:rFonts w:ascii="Arial" w:hAnsi="Arial" w:cs="Arial"/>
          <w:sz w:val="24"/>
          <w:szCs w:val="24"/>
        </w:rPr>
      </w:pPr>
      <w:hyperlink w:anchor="_Index" w:history="1">
        <w:r w:rsidR="004F3066" w:rsidRPr="00D2069F">
          <w:rPr>
            <w:rStyle w:val="Hyperlink"/>
            <w:rFonts w:ascii="Arial" w:hAnsi="Arial" w:cs="Arial"/>
            <w:sz w:val="24"/>
            <w:szCs w:val="24"/>
          </w:rPr>
          <w:t>Index</w:t>
        </w:r>
      </w:hyperlink>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r>
      <w:r w:rsidR="004F3066">
        <w:rPr>
          <w:rFonts w:ascii="Arial" w:hAnsi="Arial" w:cs="Arial"/>
          <w:sz w:val="24"/>
          <w:szCs w:val="24"/>
        </w:rPr>
        <w:tab/>
        <w:t>1</w:t>
      </w:r>
    </w:p>
    <w:p w14:paraId="2F82B6AB" w14:textId="77777777" w:rsidR="00DE65B7" w:rsidRPr="00DE65B7" w:rsidRDefault="005748F8" w:rsidP="004F3066">
      <w:pPr>
        <w:spacing w:before="240"/>
        <w:rPr>
          <w:rFonts w:ascii="Arial" w:hAnsi="Arial" w:cs="Arial"/>
          <w:sz w:val="24"/>
        </w:rPr>
      </w:pPr>
      <w:hyperlink w:anchor="_Introduction" w:history="1">
        <w:r w:rsidR="00DE65B7" w:rsidRPr="00DE65B7">
          <w:rPr>
            <w:rStyle w:val="Hyperlink"/>
            <w:rFonts w:ascii="Arial" w:hAnsi="Arial" w:cs="Arial"/>
            <w:sz w:val="24"/>
          </w:rPr>
          <w:t>Introduction</w:t>
        </w:r>
      </w:hyperlink>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r>
      <w:r w:rsidR="00DE65B7">
        <w:rPr>
          <w:rFonts w:ascii="Arial" w:hAnsi="Arial" w:cs="Arial"/>
          <w:sz w:val="24"/>
        </w:rPr>
        <w:tab/>
        <w:t>2</w:t>
      </w:r>
    </w:p>
    <w:p w14:paraId="44A67C03" w14:textId="77777777" w:rsidR="004F3066" w:rsidRDefault="005748F8" w:rsidP="004F3066">
      <w:pPr>
        <w:spacing w:before="240"/>
        <w:rPr>
          <w:rFonts w:ascii="Arial" w:hAnsi="Arial" w:cs="Arial"/>
          <w:sz w:val="24"/>
        </w:rPr>
      </w:pPr>
      <w:hyperlink w:anchor="_Problem_1:_Managing" w:history="1">
        <w:r w:rsidR="004F3066" w:rsidRPr="00D2069F">
          <w:rPr>
            <w:rStyle w:val="Hyperlink"/>
            <w:rFonts w:ascii="Arial" w:hAnsi="Arial" w:cs="Arial"/>
            <w:sz w:val="24"/>
            <w:szCs w:val="24"/>
          </w:rPr>
          <w:t xml:space="preserve">Problem 1: </w:t>
        </w:r>
        <w:r w:rsidR="004F3066" w:rsidRPr="00D2069F">
          <w:rPr>
            <w:rStyle w:val="Hyperlink"/>
            <w:rFonts w:ascii="Arial" w:hAnsi="Arial" w:cs="Arial"/>
            <w:sz w:val="24"/>
          </w:rPr>
          <w:t>Managing Divisional Performance Group-Wide</w:t>
        </w:r>
      </w:hyperlink>
      <w:r w:rsidR="004F3066">
        <w:rPr>
          <w:rFonts w:ascii="Arial" w:hAnsi="Arial" w:cs="Arial"/>
          <w:sz w:val="24"/>
        </w:rPr>
        <w:tab/>
      </w:r>
      <w:r w:rsidR="004F3066">
        <w:rPr>
          <w:rFonts w:ascii="Arial" w:hAnsi="Arial" w:cs="Arial"/>
          <w:sz w:val="24"/>
        </w:rPr>
        <w:tab/>
      </w:r>
      <w:r w:rsidR="004F3066">
        <w:rPr>
          <w:rFonts w:ascii="Arial" w:hAnsi="Arial" w:cs="Arial"/>
          <w:sz w:val="24"/>
        </w:rPr>
        <w:tab/>
      </w:r>
      <w:r w:rsidR="004F3066">
        <w:rPr>
          <w:rFonts w:ascii="Arial" w:hAnsi="Arial" w:cs="Arial"/>
          <w:sz w:val="24"/>
        </w:rPr>
        <w:tab/>
        <w:t>2</w:t>
      </w:r>
    </w:p>
    <w:p w14:paraId="41F05A47" w14:textId="77777777"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14:paraId="3CC431CE" w14:textId="77777777" w:rsidR="00FF0257" w:rsidRPr="00FF0257" w:rsidRDefault="00FF0257" w:rsidP="00FF0257">
      <w:pPr>
        <w:pStyle w:val="ListParagraph"/>
        <w:numPr>
          <w:ilvl w:val="0"/>
          <w:numId w:val="7"/>
        </w:numPr>
        <w:spacing w:before="240"/>
        <w:rPr>
          <w:rFonts w:ascii="Arial" w:hAnsi="Arial" w:cs="Arial"/>
          <w:sz w:val="24"/>
        </w:rPr>
      </w:pPr>
      <w:r>
        <w:rPr>
          <w:rFonts w:ascii="Arial" w:hAnsi="Arial" w:cs="Arial"/>
          <w:sz w:val="24"/>
        </w:rPr>
        <w:t>Solution</w:t>
      </w:r>
      <w:r w:rsidR="00D2069F">
        <w:rPr>
          <w:rFonts w:ascii="Arial" w:hAnsi="Arial" w:cs="Arial"/>
          <w:sz w:val="24"/>
        </w:rPr>
        <w: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14:paraId="4DB787C6" w14:textId="09FF58D9" w:rsidR="004963D4" w:rsidRDefault="005748F8" w:rsidP="004F3066">
      <w:pPr>
        <w:spacing w:before="240"/>
        <w:rPr>
          <w:rFonts w:ascii="Arial" w:hAnsi="Arial" w:cs="Arial"/>
          <w:sz w:val="24"/>
        </w:rPr>
      </w:pPr>
      <w:hyperlink w:anchor="_Problem_2:_Strategic" w:history="1">
        <w:r w:rsidR="004F3066" w:rsidRPr="00D2069F">
          <w:rPr>
            <w:rStyle w:val="Hyperlink"/>
            <w:rFonts w:ascii="Arial" w:hAnsi="Arial" w:cs="Arial"/>
            <w:sz w:val="24"/>
          </w:rPr>
          <w:t>Problem 2: Strategic Joint Venture (JV) Decision in Canada</w:t>
        </w:r>
      </w:hyperlink>
      <w:r w:rsidR="00C51DBC">
        <w:rPr>
          <w:rFonts w:ascii="Arial" w:hAnsi="Arial" w:cs="Arial"/>
          <w:sz w:val="24"/>
        </w:rPr>
        <w:tab/>
      </w:r>
      <w:r w:rsidR="00C51DBC">
        <w:rPr>
          <w:rFonts w:ascii="Arial" w:hAnsi="Arial" w:cs="Arial"/>
          <w:sz w:val="24"/>
        </w:rPr>
        <w:tab/>
      </w:r>
      <w:r w:rsidR="00C51DBC">
        <w:rPr>
          <w:rFonts w:ascii="Arial" w:hAnsi="Arial" w:cs="Arial"/>
          <w:sz w:val="24"/>
        </w:rPr>
        <w:tab/>
      </w:r>
      <w:r w:rsidR="00C51DBC">
        <w:rPr>
          <w:rFonts w:ascii="Arial" w:hAnsi="Arial" w:cs="Arial"/>
          <w:sz w:val="24"/>
        </w:rPr>
        <w:tab/>
      </w:r>
      <w:r w:rsidR="00592F45">
        <w:rPr>
          <w:rFonts w:ascii="Arial" w:hAnsi="Arial" w:cs="Arial"/>
          <w:sz w:val="24"/>
        </w:rPr>
        <w:t>3</w:t>
      </w:r>
    </w:p>
    <w:p w14:paraId="14E08BE7" w14:textId="77777777"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t>3</w:t>
      </w:r>
    </w:p>
    <w:p w14:paraId="0563CFA6" w14:textId="01C22969" w:rsidR="00FF0257" w:rsidRPr="00FF0257" w:rsidRDefault="00D17E81" w:rsidP="004F3066">
      <w:pPr>
        <w:pStyle w:val="ListParagraph"/>
        <w:numPr>
          <w:ilvl w:val="0"/>
          <w:numId w:val="7"/>
        </w:numPr>
        <w:spacing w:before="240"/>
        <w:rPr>
          <w:rFonts w:ascii="Arial" w:hAnsi="Arial" w:cs="Arial"/>
          <w:sz w:val="24"/>
        </w:rPr>
      </w:pPr>
      <w:r>
        <w:rPr>
          <w:rFonts w:ascii="Arial" w:hAnsi="Arial" w:cs="Arial"/>
          <w:sz w:val="24"/>
        </w:rPr>
        <w:t>Suggestion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w:t>
      </w:r>
    </w:p>
    <w:p w14:paraId="6121C5A8" w14:textId="68FAC7C7" w:rsidR="00FF0257" w:rsidRDefault="005748F8" w:rsidP="004F3066">
      <w:pPr>
        <w:spacing w:before="240"/>
        <w:rPr>
          <w:rFonts w:ascii="Arial" w:hAnsi="Arial" w:cs="Arial"/>
          <w:sz w:val="24"/>
        </w:rPr>
      </w:pPr>
      <w:hyperlink w:anchor="_Problem_3:_Strategic" w:history="1">
        <w:r w:rsidR="00FF0257" w:rsidRPr="00D2069F">
          <w:rPr>
            <w:rStyle w:val="Hyperlink"/>
            <w:rFonts w:ascii="Arial" w:hAnsi="Arial" w:cs="Arial"/>
            <w:sz w:val="24"/>
          </w:rPr>
          <w:t>Problem 3: Strategic Disposal in Brazil</w:t>
        </w:r>
      </w:hyperlink>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t>5</w:t>
      </w:r>
    </w:p>
    <w:p w14:paraId="67A89A44" w14:textId="1C3F1907"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t>5</w:t>
      </w:r>
    </w:p>
    <w:p w14:paraId="4A33138B" w14:textId="6F9C4344" w:rsidR="00FF0257" w:rsidRPr="00FF0257" w:rsidRDefault="00FF0257" w:rsidP="004F3066">
      <w:pPr>
        <w:pStyle w:val="ListParagraph"/>
        <w:numPr>
          <w:ilvl w:val="0"/>
          <w:numId w:val="7"/>
        </w:numPr>
        <w:spacing w:before="240"/>
        <w:rPr>
          <w:rFonts w:ascii="Arial" w:hAnsi="Arial" w:cs="Arial"/>
          <w:sz w:val="24"/>
        </w:rPr>
      </w:pPr>
      <w:r>
        <w:rPr>
          <w:rFonts w:ascii="Arial" w:hAnsi="Arial" w:cs="Arial"/>
          <w:sz w:val="24"/>
        </w:rPr>
        <w:t>S</w:t>
      </w:r>
      <w:r w:rsidR="005868A8">
        <w:rPr>
          <w:rFonts w:ascii="Arial" w:hAnsi="Arial" w:cs="Arial"/>
          <w:sz w:val="24"/>
        </w:rPr>
        <w:t>uggestion</w:t>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t>6</w:t>
      </w:r>
    </w:p>
    <w:p w14:paraId="2481AA78" w14:textId="4B5DFA78" w:rsidR="00FF0257" w:rsidRDefault="005748F8" w:rsidP="004F3066">
      <w:pPr>
        <w:spacing w:before="240"/>
        <w:rPr>
          <w:rFonts w:ascii="Arial" w:hAnsi="Arial" w:cs="Arial"/>
          <w:sz w:val="24"/>
        </w:rPr>
      </w:pPr>
      <w:hyperlink w:anchor="_Problem_4:_Balance" w:history="1">
        <w:r w:rsidR="00FF0257" w:rsidRPr="00D2069F">
          <w:rPr>
            <w:rStyle w:val="Hyperlink"/>
            <w:rFonts w:ascii="Arial" w:hAnsi="Arial" w:cs="Arial"/>
            <w:sz w:val="24"/>
          </w:rPr>
          <w:t>Problem 4: Balance Sheet De-Leverage</w:t>
        </w:r>
      </w:hyperlink>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t>7</w:t>
      </w:r>
    </w:p>
    <w:p w14:paraId="1D757172" w14:textId="6ACF4A5F"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sidR="00D2069F">
        <w:rPr>
          <w:rFonts w:ascii="Arial" w:hAnsi="Arial" w:cs="Arial"/>
          <w:sz w:val="24"/>
        </w:rPr>
        <w:tab/>
      </w:r>
      <w:r>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r>
      <w:r w:rsidR="005868A8">
        <w:rPr>
          <w:rFonts w:ascii="Arial" w:hAnsi="Arial" w:cs="Arial"/>
          <w:sz w:val="24"/>
        </w:rPr>
        <w:tab/>
        <w:t>7</w:t>
      </w:r>
    </w:p>
    <w:p w14:paraId="3D8DF091" w14:textId="702C6623" w:rsidR="00FF0257" w:rsidRPr="00FF0257" w:rsidRDefault="005868A8" w:rsidP="004F3066">
      <w:pPr>
        <w:pStyle w:val="ListParagraph"/>
        <w:numPr>
          <w:ilvl w:val="0"/>
          <w:numId w:val="7"/>
        </w:numPr>
        <w:spacing w:before="240"/>
        <w:rPr>
          <w:rFonts w:ascii="Arial" w:hAnsi="Arial" w:cs="Arial"/>
          <w:sz w:val="24"/>
        </w:rPr>
      </w:pPr>
      <w:r>
        <w:rPr>
          <w:rFonts w:ascii="Arial" w:hAnsi="Arial" w:cs="Arial"/>
          <w:sz w:val="24"/>
        </w:rPr>
        <w:t>Suggestion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w:t>
      </w:r>
    </w:p>
    <w:p w14:paraId="0952AF77" w14:textId="77777777" w:rsidR="00FF0257" w:rsidRDefault="005748F8" w:rsidP="004F3066">
      <w:pPr>
        <w:spacing w:before="240"/>
        <w:rPr>
          <w:rFonts w:ascii="Arial" w:hAnsi="Arial" w:cs="Arial"/>
          <w:sz w:val="24"/>
        </w:rPr>
      </w:pPr>
      <w:hyperlink w:anchor="_Problem_5:_Operational" w:history="1">
        <w:r w:rsidR="00FF0257" w:rsidRPr="00D2069F">
          <w:rPr>
            <w:rStyle w:val="Hyperlink"/>
            <w:rFonts w:ascii="Arial" w:hAnsi="Arial" w:cs="Arial"/>
            <w:sz w:val="24"/>
          </w:rPr>
          <w:t>Problem 5: Operational Risk and Industrial Action in Australia</w:t>
        </w:r>
      </w:hyperlink>
      <w:r w:rsidR="00592F45">
        <w:rPr>
          <w:rFonts w:ascii="Arial" w:hAnsi="Arial" w:cs="Arial"/>
          <w:sz w:val="24"/>
        </w:rPr>
        <w:tab/>
      </w:r>
      <w:r w:rsidR="00592F45">
        <w:rPr>
          <w:rFonts w:ascii="Arial" w:hAnsi="Arial" w:cs="Arial"/>
          <w:sz w:val="24"/>
        </w:rPr>
        <w:tab/>
      </w:r>
      <w:r w:rsidR="00592F45">
        <w:rPr>
          <w:rFonts w:ascii="Arial" w:hAnsi="Arial" w:cs="Arial"/>
          <w:sz w:val="24"/>
        </w:rPr>
        <w:tab/>
        <w:t>10</w:t>
      </w:r>
    </w:p>
    <w:p w14:paraId="442211F7" w14:textId="77777777"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t>10</w:t>
      </w:r>
    </w:p>
    <w:p w14:paraId="6A18113C" w14:textId="77777777" w:rsidR="00FF0257" w:rsidRPr="00FF0257" w:rsidRDefault="00FF0257" w:rsidP="004F3066">
      <w:pPr>
        <w:pStyle w:val="ListParagraph"/>
        <w:numPr>
          <w:ilvl w:val="0"/>
          <w:numId w:val="7"/>
        </w:numPr>
        <w:spacing w:before="240"/>
        <w:rPr>
          <w:rFonts w:ascii="Arial" w:hAnsi="Arial" w:cs="Arial"/>
          <w:sz w:val="24"/>
        </w:rPr>
      </w:pPr>
      <w:r>
        <w:rPr>
          <w:rFonts w:ascii="Arial" w:hAnsi="Arial" w:cs="Arial"/>
          <w:sz w:val="24"/>
        </w:rPr>
        <w:t>Suggestion</w:t>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t>11</w:t>
      </w:r>
    </w:p>
    <w:p w14:paraId="385A2934" w14:textId="30193101" w:rsidR="00FF0257" w:rsidRDefault="005748F8" w:rsidP="004F3066">
      <w:pPr>
        <w:spacing w:before="240"/>
        <w:rPr>
          <w:rFonts w:ascii="Arial" w:hAnsi="Arial" w:cs="Arial"/>
          <w:sz w:val="24"/>
          <w:szCs w:val="24"/>
        </w:rPr>
      </w:pPr>
      <w:hyperlink w:anchor="_Problem_6:_Corporate" w:history="1">
        <w:r w:rsidR="00FF0257" w:rsidRPr="00D2069F">
          <w:rPr>
            <w:rStyle w:val="Hyperlink"/>
            <w:rFonts w:ascii="Arial" w:hAnsi="Arial" w:cs="Arial"/>
            <w:sz w:val="24"/>
          </w:rPr>
          <w:t xml:space="preserve">Problem 6: </w:t>
        </w:r>
        <w:r w:rsidR="00FF0257" w:rsidRPr="00D2069F">
          <w:rPr>
            <w:rStyle w:val="Hyperlink"/>
            <w:rFonts w:ascii="Arial" w:hAnsi="Arial" w:cs="Arial"/>
            <w:sz w:val="24"/>
            <w:szCs w:val="24"/>
          </w:rPr>
          <w:t>Corporate Reconstruction and Reorganisation</w:t>
        </w:r>
      </w:hyperlink>
      <w:r w:rsidR="002A7535">
        <w:rPr>
          <w:rFonts w:ascii="Arial" w:hAnsi="Arial" w:cs="Arial"/>
          <w:sz w:val="24"/>
          <w:szCs w:val="24"/>
        </w:rPr>
        <w:tab/>
      </w:r>
      <w:r w:rsidR="002A7535">
        <w:rPr>
          <w:rFonts w:ascii="Arial" w:hAnsi="Arial" w:cs="Arial"/>
          <w:sz w:val="24"/>
          <w:szCs w:val="24"/>
        </w:rPr>
        <w:tab/>
      </w:r>
      <w:r w:rsidR="002A7535">
        <w:rPr>
          <w:rFonts w:ascii="Arial" w:hAnsi="Arial" w:cs="Arial"/>
          <w:sz w:val="24"/>
          <w:szCs w:val="24"/>
        </w:rPr>
        <w:tab/>
      </w:r>
      <w:r w:rsidR="002A7535">
        <w:rPr>
          <w:rFonts w:ascii="Arial" w:hAnsi="Arial" w:cs="Arial"/>
          <w:sz w:val="24"/>
          <w:szCs w:val="24"/>
        </w:rPr>
        <w:tab/>
        <w:t>11</w:t>
      </w:r>
    </w:p>
    <w:p w14:paraId="75EB73C6" w14:textId="33FD4EC8" w:rsidR="00FF0257" w:rsidRDefault="00FF0257" w:rsidP="00FF0257">
      <w:pPr>
        <w:pStyle w:val="ListParagraph"/>
        <w:numPr>
          <w:ilvl w:val="0"/>
          <w:numId w:val="7"/>
        </w:numPr>
        <w:spacing w:before="240"/>
        <w:rPr>
          <w:rFonts w:ascii="Arial" w:hAnsi="Arial" w:cs="Arial"/>
          <w:sz w:val="24"/>
        </w:rPr>
      </w:pPr>
      <w:r>
        <w:rPr>
          <w:rFonts w:ascii="Arial" w:hAnsi="Arial" w:cs="Arial"/>
          <w:sz w:val="24"/>
        </w:rPr>
        <w:t>Issue</w:t>
      </w:r>
      <w:r w:rsidR="00D2069F">
        <w:rPr>
          <w:rFonts w:ascii="Arial" w:hAnsi="Arial" w:cs="Arial"/>
          <w:sz w:val="24"/>
        </w:rPr>
        <w:t>s</w:t>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r>
      <w:r w:rsidR="002A7535">
        <w:rPr>
          <w:rFonts w:ascii="Arial" w:hAnsi="Arial" w:cs="Arial"/>
          <w:sz w:val="24"/>
        </w:rPr>
        <w:tab/>
        <w:t>11</w:t>
      </w:r>
    </w:p>
    <w:p w14:paraId="64C5627F" w14:textId="77777777" w:rsidR="00FF0257" w:rsidRPr="00FF0257" w:rsidRDefault="00FF0257" w:rsidP="004F3066">
      <w:pPr>
        <w:pStyle w:val="ListParagraph"/>
        <w:numPr>
          <w:ilvl w:val="0"/>
          <w:numId w:val="7"/>
        </w:numPr>
        <w:spacing w:before="240"/>
        <w:rPr>
          <w:rFonts w:ascii="Arial" w:hAnsi="Arial" w:cs="Arial"/>
          <w:sz w:val="24"/>
        </w:rPr>
      </w:pPr>
      <w:r>
        <w:rPr>
          <w:rFonts w:ascii="Arial" w:hAnsi="Arial" w:cs="Arial"/>
          <w:sz w:val="24"/>
        </w:rPr>
        <w:t>Suggestion</w:t>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r>
      <w:r w:rsidR="00592F45">
        <w:rPr>
          <w:rFonts w:ascii="Arial" w:hAnsi="Arial" w:cs="Arial"/>
          <w:sz w:val="24"/>
        </w:rPr>
        <w:tab/>
        <w:t>13</w:t>
      </w:r>
    </w:p>
    <w:p w14:paraId="03608DD0" w14:textId="274D80A7" w:rsidR="00FF0257" w:rsidRPr="004F3066" w:rsidRDefault="005748F8" w:rsidP="004F3066">
      <w:pPr>
        <w:spacing w:before="240"/>
        <w:rPr>
          <w:rFonts w:ascii="Arial" w:hAnsi="Arial" w:cs="Arial"/>
          <w:sz w:val="24"/>
        </w:rPr>
      </w:pPr>
      <w:hyperlink w:anchor="_Conclusion" w:history="1">
        <w:r w:rsidR="00FF0257" w:rsidRPr="00D2069F">
          <w:rPr>
            <w:rStyle w:val="Hyperlink"/>
            <w:rFonts w:ascii="Arial" w:hAnsi="Arial" w:cs="Arial"/>
            <w:sz w:val="24"/>
            <w:szCs w:val="24"/>
          </w:rPr>
          <w:t>Conclusion</w:t>
        </w:r>
      </w:hyperlink>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r>
      <w:r w:rsidR="00592F45">
        <w:rPr>
          <w:rFonts w:ascii="Arial" w:hAnsi="Arial" w:cs="Arial"/>
          <w:sz w:val="24"/>
          <w:szCs w:val="24"/>
        </w:rPr>
        <w:tab/>
        <w:t>13</w:t>
      </w:r>
    </w:p>
    <w:p w14:paraId="2A2D18B7" w14:textId="6B707CC7" w:rsidR="004F3066" w:rsidRDefault="004F3066">
      <w:pPr>
        <w:rPr>
          <w:rFonts w:asciiTheme="majorHAnsi" w:eastAsiaTheme="majorEastAsia" w:hAnsiTheme="majorHAnsi" w:cstheme="majorBidi"/>
          <w:b/>
          <w:i/>
          <w:color w:val="2F5496" w:themeColor="accent1" w:themeShade="BF"/>
          <w:sz w:val="32"/>
          <w:szCs w:val="32"/>
          <w:u w:val="single"/>
        </w:rPr>
      </w:pPr>
      <w:r>
        <w:rPr>
          <w:b/>
          <w:i/>
          <w:u w:val="single"/>
        </w:rPr>
        <w:br w:type="page"/>
      </w:r>
    </w:p>
    <w:p w14:paraId="1F19E825" w14:textId="77777777" w:rsidR="00E3792E" w:rsidRDefault="00E3792E" w:rsidP="00170458">
      <w:pPr>
        <w:pStyle w:val="Heading1"/>
        <w:jc w:val="both"/>
        <w:rPr>
          <w:b/>
          <w:i/>
          <w:u w:val="single"/>
        </w:rPr>
      </w:pPr>
      <w:bookmarkStart w:id="3" w:name="_Problem_1:_Managing"/>
      <w:bookmarkStart w:id="4" w:name="_Introduction"/>
      <w:bookmarkEnd w:id="3"/>
      <w:bookmarkEnd w:id="4"/>
      <w:r>
        <w:rPr>
          <w:b/>
          <w:i/>
          <w:u w:val="single"/>
        </w:rPr>
        <w:lastRenderedPageBreak/>
        <w:t>Introdu</w:t>
      </w:r>
      <w:r w:rsidR="00DE65B7">
        <w:rPr>
          <w:b/>
          <w:i/>
          <w:u w:val="single"/>
        </w:rPr>
        <w:t>ction</w:t>
      </w:r>
    </w:p>
    <w:p w14:paraId="3FEB87BE" w14:textId="047E618A" w:rsidR="00E3792E" w:rsidRPr="00E3792E" w:rsidRDefault="00E3792E" w:rsidP="00170458">
      <w:pPr>
        <w:spacing w:before="240"/>
        <w:jc w:val="both"/>
        <w:rPr>
          <w:rFonts w:ascii="Arial" w:hAnsi="Arial" w:cs="Arial"/>
          <w:sz w:val="24"/>
          <w:szCs w:val="24"/>
        </w:rPr>
      </w:pPr>
      <w:r>
        <w:rPr>
          <w:rFonts w:ascii="Arial" w:hAnsi="Arial" w:cs="Arial"/>
          <w:sz w:val="24"/>
          <w:szCs w:val="24"/>
        </w:rPr>
        <w:t xml:space="preserve">The mining industry is extremely volatile.  This is observed through the continuous fluctuations in commodity prices.  </w:t>
      </w:r>
      <w:r w:rsidR="00DE65B7">
        <w:rPr>
          <w:rFonts w:ascii="Arial" w:hAnsi="Arial" w:cs="Arial"/>
          <w:sz w:val="24"/>
          <w:szCs w:val="24"/>
        </w:rPr>
        <w:t>A trend of low prices has established several problems whilst heightening debt for Amango.  Thus, it is imperative that unique, workable strategies are provided whilst simultaneously aiming to attain the key goals identified.</w:t>
      </w:r>
    </w:p>
    <w:p w14:paraId="49C3559F" w14:textId="77777777" w:rsidR="00A85510" w:rsidRDefault="00201EA8" w:rsidP="00170458">
      <w:pPr>
        <w:pStyle w:val="Heading1"/>
        <w:jc w:val="both"/>
        <w:rPr>
          <w:b/>
          <w:i/>
          <w:u w:val="single"/>
        </w:rPr>
      </w:pPr>
      <w:r>
        <w:rPr>
          <w:b/>
          <w:i/>
          <w:u w:val="single"/>
        </w:rPr>
        <w:t xml:space="preserve">Problem 1: </w:t>
      </w:r>
      <w:r w:rsidR="0061146C" w:rsidRPr="0061146C">
        <w:rPr>
          <w:b/>
          <w:i/>
          <w:u w:val="single"/>
        </w:rPr>
        <w:t>Managing Divisional Performance Group-Wide</w:t>
      </w:r>
    </w:p>
    <w:p w14:paraId="65B8872E" w14:textId="77777777" w:rsidR="0061146C" w:rsidRPr="0061146C" w:rsidRDefault="0061146C" w:rsidP="00170458">
      <w:pPr>
        <w:pStyle w:val="Subtitle"/>
        <w:jc w:val="both"/>
        <w:rPr>
          <w:b/>
          <w:sz w:val="28"/>
          <w:szCs w:val="28"/>
          <w:u w:val="single"/>
        </w:rPr>
      </w:pPr>
      <w:r w:rsidRPr="0061146C">
        <w:rPr>
          <w:b/>
          <w:sz w:val="28"/>
          <w:szCs w:val="28"/>
          <w:u w:val="single"/>
        </w:rPr>
        <w:t>Issues:</w:t>
      </w:r>
    </w:p>
    <w:p w14:paraId="7326E86B" w14:textId="2598239E" w:rsidR="0061146C" w:rsidRPr="005C4978" w:rsidRDefault="00F33C51" w:rsidP="005C4978">
      <w:pPr>
        <w:jc w:val="both"/>
        <w:rPr>
          <w:rFonts w:ascii="Arial" w:hAnsi="Arial" w:cs="Arial"/>
          <w:b/>
          <w:sz w:val="24"/>
          <w:szCs w:val="24"/>
          <w:u w:val="single"/>
        </w:rPr>
      </w:pPr>
      <w:r w:rsidRPr="005C4978">
        <w:rPr>
          <w:rFonts w:ascii="Arial" w:hAnsi="Arial" w:cs="Arial"/>
          <w:sz w:val="24"/>
          <w:szCs w:val="24"/>
        </w:rPr>
        <w:t xml:space="preserve">As </w:t>
      </w:r>
      <w:r w:rsidR="0061146C" w:rsidRPr="005C4978">
        <w:rPr>
          <w:rFonts w:ascii="Arial" w:hAnsi="Arial" w:cs="Arial"/>
          <w:sz w:val="24"/>
          <w:szCs w:val="24"/>
        </w:rPr>
        <w:t>Subsidiary Executive</w:t>
      </w:r>
      <w:r w:rsidRPr="005C4978">
        <w:rPr>
          <w:rFonts w:ascii="Arial" w:hAnsi="Arial" w:cs="Arial"/>
          <w:sz w:val="24"/>
          <w:szCs w:val="24"/>
        </w:rPr>
        <w:t>’</w:t>
      </w:r>
      <w:r w:rsidR="0061146C" w:rsidRPr="005C4978">
        <w:rPr>
          <w:rFonts w:ascii="Arial" w:hAnsi="Arial" w:cs="Arial"/>
          <w:sz w:val="24"/>
          <w:szCs w:val="24"/>
        </w:rPr>
        <w:t xml:space="preserve">s </w:t>
      </w:r>
      <w:r w:rsidRPr="005C4978">
        <w:rPr>
          <w:rFonts w:ascii="Arial" w:hAnsi="Arial" w:cs="Arial"/>
          <w:sz w:val="24"/>
          <w:szCs w:val="24"/>
        </w:rPr>
        <w:t xml:space="preserve">bonuses are based on Operating Profits, they </w:t>
      </w:r>
      <w:r w:rsidR="0061146C" w:rsidRPr="005C4978">
        <w:rPr>
          <w:rFonts w:ascii="Arial" w:hAnsi="Arial" w:cs="Arial"/>
          <w:sz w:val="24"/>
          <w:szCs w:val="24"/>
        </w:rPr>
        <w:t>are earning little to no bonus</w:t>
      </w:r>
      <w:r w:rsidR="00795AA8" w:rsidRPr="005C4978">
        <w:rPr>
          <w:rFonts w:ascii="Arial" w:hAnsi="Arial" w:cs="Arial"/>
          <w:sz w:val="24"/>
          <w:szCs w:val="24"/>
        </w:rPr>
        <w:t>es</w:t>
      </w:r>
      <w:r w:rsidR="0061146C" w:rsidRPr="005C4978">
        <w:rPr>
          <w:rFonts w:ascii="Arial" w:hAnsi="Arial" w:cs="Arial"/>
          <w:sz w:val="24"/>
          <w:szCs w:val="24"/>
        </w:rPr>
        <w:t xml:space="preserve"> as </w:t>
      </w:r>
      <w:r w:rsidR="00D81268" w:rsidRPr="005C4978">
        <w:rPr>
          <w:rFonts w:ascii="Arial" w:hAnsi="Arial" w:cs="Arial"/>
          <w:sz w:val="24"/>
          <w:szCs w:val="24"/>
        </w:rPr>
        <w:t>the company</w:t>
      </w:r>
      <w:r w:rsidRPr="005C4978">
        <w:rPr>
          <w:rFonts w:ascii="Arial" w:hAnsi="Arial" w:cs="Arial"/>
          <w:sz w:val="24"/>
          <w:szCs w:val="24"/>
        </w:rPr>
        <w:t xml:space="preserve"> recorded </w:t>
      </w:r>
      <w:r w:rsidR="00D81268" w:rsidRPr="005C4978">
        <w:rPr>
          <w:rFonts w:ascii="Arial" w:hAnsi="Arial" w:cs="Arial"/>
          <w:sz w:val="24"/>
          <w:szCs w:val="24"/>
        </w:rPr>
        <w:t>an Operational</w:t>
      </w:r>
      <w:r w:rsidR="0061146C" w:rsidRPr="005C4978">
        <w:rPr>
          <w:rFonts w:ascii="Arial" w:hAnsi="Arial" w:cs="Arial"/>
          <w:sz w:val="24"/>
          <w:szCs w:val="24"/>
        </w:rPr>
        <w:t xml:space="preserve"> Loss </w:t>
      </w:r>
      <w:r w:rsidR="00D81268" w:rsidRPr="005C4978">
        <w:rPr>
          <w:rFonts w:ascii="Arial" w:hAnsi="Arial" w:cs="Arial"/>
          <w:sz w:val="24"/>
          <w:szCs w:val="24"/>
        </w:rPr>
        <w:t>of US</w:t>
      </w:r>
      <w:r w:rsidR="0061146C" w:rsidRPr="005C4978">
        <w:rPr>
          <w:rFonts w:ascii="Arial" w:hAnsi="Arial" w:cs="Arial"/>
          <w:sz w:val="24"/>
          <w:szCs w:val="24"/>
        </w:rPr>
        <w:t xml:space="preserve">$5,842 billion </w:t>
      </w:r>
      <w:r w:rsidR="00D81268" w:rsidRPr="005C4978">
        <w:rPr>
          <w:rFonts w:ascii="Arial" w:hAnsi="Arial" w:cs="Arial"/>
          <w:sz w:val="24"/>
          <w:szCs w:val="24"/>
        </w:rPr>
        <w:t>in 2016</w:t>
      </w:r>
      <w:r w:rsidR="0061146C" w:rsidRPr="005C4978">
        <w:rPr>
          <w:rFonts w:ascii="Arial" w:hAnsi="Arial" w:cs="Arial"/>
          <w:sz w:val="24"/>
          <w:szCs w:val="24"/>
        </w:rPr>
        <w:t>.</w:t>
      </w:r>
      <w:r w:rsidR="00EB22C7" w:rsidRPr="005C4978">
        <w:rPr>
          <w:rFonts w:ascii="Arial" w:hAnsi="Arial" w:cs="Arial"/>
          <w:sz w:val="24"/>
          <w:szCs w:val="24"/>
        </w:rPr>
        <w:t xml:space="preserve"> As a result,</w:t>
      </w:r>
      <w:r w:rsidR="0061146C" w:rsidRPr="005C4978">
        <w:rPr>
          <w:rFonts w:ascii="Arial" w:hAnsi="Arial" w:cs="Arial"/>
          <w:sz w:val="24"/>
          <w:szCs w:val="24"/>
        </w:rPr>
        <w:t xml:space="preserve"> they are beginning to:</w:t>
      </w:r>
    </w:p>
    <w:p w14:paraId="0A688DD0" w14:textId="77777777" w:rsidR="005C4978" w:rsidRPr="005C4978" w:rsidRDefault="00EB22C7" w:rsidP="005C4978">
      <w:pPr>
        <w:pStyle w:val="ListParagraph"/>
        <w:numPr>
          <w:ilvl w:val="0"/>
          <w:numId w:val="14"/>
        </w:numPr>
        <w:jc w:val="both"/>
        <w:rPr>
          <w:rFonts w:ascii="Arial" w:hAnsi="Arial" w:cs="Arial"/>
          <w:b/>
          <w:sz w:val="24"/>
          <w:szCs w:val="24"/>
          <w:u w:val="single"/>
        </w:rPr>
      </w:pPr>
      <w:r w:rsidRPr="005C4978">
        <w:rPr>
          <w:rFonts w:ascii="Arial" w:hAnsi="Arial" w:cs="Arial"/>
          <w:sz w:val="24"/>
          <w:szCs w:val="24"/>
        </w:rPr>
        <w:t>Postpone</w:t>
      </w:r>
      <w:r w:rsidR="007620FE" w:rsidRPr="005C4978">
        <w:rPr>
          <w:rFonts w:ascii="Arial" w:hAnsi="Arial" w:cs="Arial"/>
          <w:sz w:val="24"/>
          <w:szCs w:val="24"/>
        </w:rPr>
        <w:t xml:space="preserve"> standard service schedules for safety critical equipment which violates the Health and Safety Act</w:t>
      </w:r>
      <w:r w:rsidR="004D15B9" w:rsidRPr="005C4978">
        <w:rPr>
          <w:rFonts w:ascii="Arial" w:hAnsi="Arial" w:cs="Arial"/>
          <w:sz w:val="24"/>
          <w:szCs w:val="24"/>
        </w:rPr>
        <w:t>, also violating Pillar A</w:t>
      </w:r>
      <w:r w:rsidR="007620FE" w:rsidRPr="005C4978">
        <w:rPr>
          <w:rFonts w:ascii="Arial" w:hAnsi="Arial" w:cs="Arial"/>
          <w:sz w:val="24"/>
          <w:szCs w:val="24"/>
        </w:rPr>
        <w:t xml:space="preserve">, which may lead to injuries and </w:t>
      </w:r>
      <w:r w:rsidR="00F33C51" w:rsidRPr="005C4978">
        <w:rPr>
          <w:rFonts w:ascii="Arial" w:hAnsi="Arial" w:cs="Arial"/>
          <w:sz w:val="24"/>
          <w:szCs w:val="24"/>
        </w:rPr>
        <w:t>fatalities</w:t>
      </w:r>
      <w:r w:rsidR="00C55DA1" w:rsidRPr="005C4978">
        <w:rPr>
          <w:rFonts w:ascii="Arial" w:hAnsi="Arial" w:cs="Arial"/>
          <w:sz w:val="24"/>
          <w:szCs w:val="24"/>
        </w:rPr>
        <w:t xml:space="preserve"> </w:t>
      </w:r>
      <w:r w:rsidR="007620FE" w:rsidRPr="005C4978">
        <w:rPr>
          <w:rFonts w:ascii="Arial" w:hAnsi="Arial" w:cs="Arial"/>
          <w:sz w:val="24"/>
          <w:szCs w:val="24"/>
        </w:rPr>
        <w:t>(socio-economic issues).</w:t>
      </w:r>
    </w:p>
    <w:p w14:paraId="7FAFAF25" w14:textId="77777777" w:rsidR="005C4978" w:rsidRPr="005C4978" w:rsidRDefault="00EB22C7" w:rsidP="005C4978">
      <w:pPr>
        <w:pStyle w:val="ListParagraph"/>
        <w:numPr>
          <w:ilvl w:val="0"/>
          <w:numId w:val="14"/>
        </w:numPr>
        <w:jc w:val="both"/>
        <w:rPr>
          <w:rFonts w:ascii="Arial" w:hAnsi="Arial" w:cs="Arial"/>
          <w:b/>
          <w:sz w:val="24"/>
          <w:szCs w:val="24"/>
          <w:u w:val="single"/>
        </w:rPr>
      </w:pPr>
      <w:r w:rsidRPr="005C4978">
        <w:rPr>
          <w:rFonts w:ascii="Arial" w:hAnsi="Arial" w:cs="Arial"/>
          <w:sz w:val="24"/>
          <w:szCs w:val="24"/>
        </w:rPr>
        <w:t>Retrench</w:t>
      </w:r>
      <w:r w:rsidR="007620FE" w:rsidRPr="005C4978">
        <w:rPr>
          <w:rFonts w:ascii="Arial" w:hAnsi="Arial" w:cs="Arial"/>
          <w:sz w:val="24"/>
          <w:szCs w:val="24"/>
        </w:rPr>
        <w:t xml:space="preserve"> workers even from mines that are still economically viable which </w:t>
      </w:r>
      <w:r w:rsidR="005C4978" w:rsidRPr="005C4978">
        <w:rPr>
          <w:rFonts w:ascii="Arial" w:hAnsi="Arial" w:cs="Arial"/>
          <w:sz w:val="24"/>
          <w:szCs w:val="24"/>
        </w:rPr>
        <w:t xml:space="preserve">decreases productivity and </w:t>
      </w:r>
      <w:r w:rsidR="007620FE" w:rsidRPr="005C4978">
        <w:rPr>
          <w:rFonts w:ascii="Arial" w:hAnsi="Arial" w:cs="Arial"/>
          <w:sz w:val="24"/>
          <w:szCs w:val="24"/>
        </w:rPr>
        <w:t>profitability</w:t>
      </w:r>
      <w:r w:rsidR="004D15B9" w:rsidRPr="005C4978">
        <w:rPr>
          <w:rFonts w:ascii="Arial" w:hAnsi="Arial" w:cs="Arial"/>
          <w:sz w:val="24"/>
          <w:szCs w:val="24"/>
        </w:rPr>
        <w:t>, violating Pillar C</w:t>
      </w:r>
      <w:r w:rsidR="005C4978" w:rsidRPr="005C4978">
        <w:rPr>
          <w:rFonts w:ascii="Arial" w:hAnsi="Arial" w:cs="Arial"/>
          <w:sz w:val="24"/>
          <w:szCs w:val="24"/>
        </w:rPr>
        <w:t xml:space="preserve"> </w:t>
      </w:r>
      <w:r w:rsidRPr="005C4978">
        <w:rPr>
          <w:rFonts w:ascii="Arial" w:hAnsi="Arial" w:cs="Arial"/>
          <w:sz w:val="24"/>
          <w:szCs w:val="24"/>
        </w:rPr>
        <w:t>(Socio-Political)</w:t>
      </w:r>
      <w:r w:rsidR="007620FE" w:rsidRPr="005C4978">
        <w:rPr>
          <w:rFonts w:ascii="Arial" w:hAnsi="Arial" w:cs="Arial"/>
          <w:sz w:val="24"/>
          <w:szCs w:val="24"/>
        </w:rPr>
        <w:t>.</w:t>
      </w:r>
    </w:p>
    <w:p w14:paraId="6D7326A2" w14:textId="483DA354" w:rsidR="007620FE" w:rsidRPr="005C4978" w:rsidRDefault="00EB22C7" w:rsidP="005C4978">
      <w:pPr>
        <w:pStyle w:val="ListParagraph"/>
        <w:numPr>
          <w:ilvl w:val="0"/>
          <w:numId w:val="14"/>
        </w:numPr>
        <w:jc w:val="both"/>
        <w:rPr>
          <w:rFonts w:ascii="Arial" w:hAnsi="Arial" w:cs="Arial"/>
          <w:b/>
          <w:sz w:val="24"/>
          <w:szCs w:val="24"/>
          <w:u w:val="single"/>
        </w:rPr>
      </w:pPr>
      <w:r w:rsidRPr="005C4978">
        <w:rPr>
          <w:rFonts w:ascii="Arial" w:hAnsi="Arial" w:cs="Arial"/>
          <w:sz w:val="24"/>
          <w:szCs w:val="24"/>
        </w:rPr>
        <w:t>Not record</w:t>
      </w:r>
      <w:r w:rsidR="007620FE" w:rsidRPr="005C4978">
        <w:rPr>
          <w:rFonts w:ascii="Arial" w:hAnsi="Arial" w:cs="Arial"/>
          <w:sz w:val="24"/>
          <w:szCs w:val="24"/>
        </w:rPr>
        <w:t xml:space="preserve"> material financial transactions into the online financial accounting systems which violates the matching principle </w:t>
      </w:r>
      <w:r w:rsidR="005C4978" w:rsidRPr="005C4978">
        <w:rPr>
          <w:rFonts w:ascii="Arial" w:hAnsi="Arial" w:cs="Arial"/>
          <w:sz w:val="24"/>
          <w:szCs w:val="24"/>
        </w:rPr>
        <w:t>(</w:t>
      </w:r>
      <w:r w:rsidR="007620FE" w:rsidRPr="005C4978">
        <w:rPr>
          <w:rFonts w:ascii="Arial" w:hAnsi="Arial" w:cs="Arial"/>
          <w:sz w:val="24"/>
          <w:szCs w:val="24"/>
        </w:rPr>
        <w:t>GAAP</w:t>
      </w:r>
      <w:r w:rsidR="005C4978" w:rsidRPr="005C4978">
        <w:rPr>
          <w:rFonts w:ascii="Arial" w:hAnsi="Arial" w:cs="Arial"/>
          <w:sz w:val="24"/>
          <w:szCs w:val="24"/>
        </w:rPr>
        <w:t>)</w:t>
      </w:r>
      <w:r w:rsidR="007620FE" w:rsidRPr="005C4978">
        <w:rPr>
          <w:rFonts w:ascii="Arial" w:hAnsi="Arial" w:cs="Arial"/>
          <w:sz w:val="24"/>
          <w:szCs w:val="24"/>
        </w:rPr>
        <w:t>.</w:t>
      </w:r>
    </w:p>
    <w:p w14:paraId="759E05C4" w14:textId="77777777" w:rsidR="007620FE" w:rsidRDefault="007620FE" w:rsidP="00170458">
      <w:pPr>
        <w:pStyle w:val="Subtitle"/>
        <w:jc w:val="both"/>
        <w:rPr>
          <w:sz w:val="28"/>
          <w:szCs w:val="28"/>
        </w:rPr>
      </w:pPr>
      <w:r w:rsidRPr="007620FE">
        <w:rPr>
          <w:b/>
          <w:sz w:val="28"/>
          <w:szCs w:val="28"/>
          <w:u w:val="single"/>
        </w:rPr>
        <w:t>Solutions:</w:t>
      </w:r>
    </w:p>
    <w:p w14:paraId="4A502637" w14:textId="41147AF4" w:rsidR="00CE1562" w:rsidRDefault="00BD24A2" w:rsidP="00170458">
      <w:pPr>
        <w:jc w:val="both"/>
        <w:rPr>
          <w:rFonts w:ascii="Arial" w:hAnsi="Arial" w:cs="Arial"/>
          <w:sz w:val="24"/>
          <w:szCs w:val="24"/>
        </w:rPr>
      </w:pPr>
      <w:r>
        <w:rPr>
          <w:rFonts w:ascii="Arial" w:hAnsi="Arial" w:cs="Arial"/>
          <w:sz w:val="24"/>
          <w:szCs w:val="24"/>
        </w:rPr>
        <w:t xml:space="preserve">The current system is not viable because Operational Loss </w:t>
      </w:r>
      <w:r w:rsidR="00434452">
        <w:rPr>
          <w:rFonts w:ascii="Arial" w:hAnsi="Arial" w:cs="Arial"/>
          <w:sz w:val="24"/>
          <w:szCs w:val="24"/>
        </w:rPr>
        <w:t>degraded</w:t>
      </w:r>
      <w:r w:rsidR="00795AA8">
        <w:rPr>
          <w:rFonts w:ascii="Arial" w:hAnsi="Arial" w:cs="Arial"/>
          <w:sz w:val="24"/>
          <w:szCs w:val="24"/>
        </w:rPr>
        <w:t xml:space="preserve"> from US$39 million to US$5,</w:t>
      </w:r>
      <w:r>
        <w:rPr>
          <w:rFonts w:ascii="Arial" w:hAnsi="Arial" w:cs="Arial"/>
          <w:sz w:val="24"/>
          <w:szCs w:val="24"/>
        </w:rPr>
        <w:t>611 billion because of a decrease in Group Revenue.</w:t>
      </w:r>
      <w:r w:rsidR="00981DAA">
        <w:rPr>
          <w:rFonts w:ascii="Arial" w:hAnsi="Arial" w:cs="Arial"/>
          <w:sz w:val="24"/>
          <w:szCs w:val="24"/>
        </w:rPr>
        <w:t xml:space="preserve">  </w:t>
      </w:r>
      <w:r w:rsidR="004D15B9">
        <w:rPr>
          <w:rFonts w:ascii="Arial" w:hAnsi="Arial" w:cs="Arial"/>
          <w:sz w:val="24"/>
          <w:szCs w:val="24"/>
        </w:rPr>
        <w:t>Subsidiary executives are currently violating Pillar D</w:t>
      </w:r>
      <w:r w:rsidR="00CE1562">
        <w:rPr>
          <w:rFonts w:ascii="Arial" w:hAnsi="Arial" w:cs="Arial"/>
          <w:sz w:val="24"/>
          <w:szCs w:val="24"/>
        </w:rPr>
        <w:t xml:space="preserve"> (People)</w:t>
      </w:r>
      <w:r w:rsidR="004D15B9">
        <w:rPr>
          <w:rFonts w:ascii="Arial" w:hAnsi="Arial" w:cs="Arial"/>
          <w:sz w:val="24"/>
          <w:szCs w:val="24"/>
        </w:rPr>
        <w:t xml:space="preserve"> by not embracing operational discipline and maximised productivity.</w:t>
      </w:r>
      <w:r>
        <w:rPr>
          <w:rFonts w:ascii="Arial" w:hAnsi="Arial" w:cs="Arial"/>
          <w:sz w:val="24"/>
          <w:szCs w:val="24"/>
        </w:rPr>
        <w:t xml:space="preserve"> </w:t>
      </w:r>
    </w:p>
    <w:p w14:paraId="72B9F545" w14:textId="587C7F2C" w:rsidR="001460F8" w:rsidRDefault="00434452" w:rsidP="00170458">
      <w:pPr>
        <w:jc w:val="both"/>
        <w:rPr>
          <w:rFonts w:ascii="Arial" w:hAnsi="Arial" w:cs="Arial"/>
          <w:sz w:val="24"/>
          <w:szCs w:val="24"/>
        </w:rPr>
      </w:pPr>
      <w:r>
        <w:rPr>
          <w:rFonts w:ascii="Arial" w:hAnsi="Arial" w:cs="Arial"/>
          <w:sz w:val="24"/>
          <w:szCs w:val="24"/>
        </w:rPr>
        <w:t>The prices of mining industry</w:t>
      </w:r>
      <w:r w:rsidR="00744D4C">
        <w:rPr>
          <w:rFonts w:ascii="Arial" w:hAnsi="Arial" w:cs="Arial"/>
          <w:sz w:val="24"/>
          <w:szCs w:val="24"/>
        </w:rPr>
        <w:t xml:space="preserve"> products are not determined by the mine itself but by the open market</w:t>
      </w:r>
      <w:r>
        <w:rPr>
          <w:rFonts w:ascii="Arial" w:hAnsi="Arial" w:cs="Arial"/>
          <w:sz w:val="24"/>
          <w:szCs w:val="24"/>
        </w:rPr>
        <w:t>,</w:t>
      </w:r>
      <w:r w:rsidR="00744D4C">
        <w:rPr>
          <w:rFonts w:ascii="Arial" w:hAnsi="Arial" w:cs="Arial"/>
          <w:sz w:val="24"/>
          <w:szCs w:val="24"/>
        </w:rPr>
        <w:t xml:space="preserve"> e.g. OPEC determines oil prices and LME det</w:t>
      </w:r>
      <w:r>
        <w:rPr>
          <w:rFonts w:ascii="Arial" w:hAnsi="Arial" w:cs="Arial"/>
          <w:sz w:val="24"/>
          <w:szCs w:val="24"/>
        </w:rPr>
        <w:t>ermines Ni prices.  M</w:t>
      </w:r>
      <w:r w:rsidR="00744D4C">
        <w:rPr>
          <w:rFonts w:ascii="Arial" w:hAnsi="Arial" w:cs="Arial"/>
          <w:sz w:val="24"/>
          <w:szCs w:val="24"/>
        </w:rPr>
        <w:t xml:space="preserve">ines are </w:t>
      </w:r>
      <w:r>
        <w:rPr>
          <w:rFonts w:ascii="Arial" w:hAnsi="Arial" w:cs="Arial"/>
          <w:sz w:val="24"/>
          <w:szCs w:val="24"/>
        </w:rPr>
        <w:t xml:space="preserve">therefore </w:t>
      </w:r>
      <w:r w:rsidR="00744D4C">
        <w:rPr>
          <w:rFonts w:ascii="Arial" w:hAnsi="Arial" w:cs="Arial"/>
          <w:sz w:val="24"/>
          <w:szCs w:val="24"/>
        </w:rPr>
        <w:t>price takers and can only control their production</w:t>
      </w:r>
      <w:r w:rsidR="00C55DA1">
        <w:rPr>
          <w:rFonts w:ascii="Arial" w:hAnsi="Arial" w:cs="Arial"/>
          <w:sz w:val="24"/>
          <w:szCs w:val="24"/>
        </w:rPr>
        <w:t xml:space="preserve"> </w:t>
      </w:r>
      <w:r w:rsidR="00744D4C">
        <w:rPr>
          <w:rFonts w:ascii="Arial" w:hAnsi="Arial" w:cs="Arial"/>
          <w:sz w:val="24"/>
          <w:szCs w:val="24"/>
        </w:rPr>
        <w:t xml:space="preserve">costs.  </w:t>
      </w:r>
      <w:r w:rsidR="00885265" w:rsidRPr="00BD24A2">
        <w:rPr>
          <w:rFonts w:ascii="Arial" w:hAnsi="Arial" w:cs="Arial"/>
          <w:sz w:val="24"/>
          <w:szCs w:val="24"/>
        </w:rPr>
        <w:t xml:space="preserve">To re-evaluate the current system, bonuses for subsidiary executives should rather be linked </w:t>
      </w:r>
      <w:r w:rsidR="001460F8">
        <w:rPr>
          <w:rFonts w:ascii="Arial" w:hAnsi="Arial" w:cs="Arial"/>
          <w:sz w:val="24"/>
          <w:szCs w:val="24"/>
        </w:rPr>
        <w:t xml:space="preserve">to </w:t>
      </w:r>
      <w:r w:rsidR="00744D4C">
        <w:rPr>
          <w:rFonts w:ascii="Arial" w:hAnsi="Arial" w:cs="Arial"/>
          <w:sz w:val="24"/>
          <w:szCs w:val="24"/>
        </w:rPr>
        <w:t>what they control</w:t>
      </w:r>
      <w:r>
        <w:rPr>
          <w:rFonts w:ascii="Arial" w:hAnsi="Arial" w:cs="Arial"/>
          <w:sz w:val="24"/>
          <w:szCs w:val="24"/>
        </w:rPr>
        <w:t>,</w:t>
      </w:r>
      <w:r w:rsidR="00744D4C">
        <w:rPr>
          <w:rFonts w:ascii="Arial" w:hAnsi="Arial" w:cs="Arial"/>
          <w:sz w:val="24"/>
          <w:szCs w:val="24"/>
        </w:rPr>
        <w:t xml:space="preserve"> i.e. production volumes and costs.  </w:t>
      </w:r>
      <w:r w:rsidR="001460F8">
        <w:rPr>
          <w:rFonts w:ascii="Arial" w:hAnsi="Arial" w:cs="Arial"/>
          <w:sz w:val="24"/>
          <w:szCs w:val="24"/>
        </w:rPr>
        <w:t>In addition</w:t>
      </w:r>
      <w:r w:rsidR="00C55DA1">
        <w:rPr>
          <w:rFonts w:ascii="Arial" w:hAnsi="Arial" w:cs="Arial"/>
          <w:sz w:val="24"/>
          <w:szCs w:val="24"/>
        </w:rPr>
        <w:t>,</w:t>
      </w:r>
      <w:r w:rsidR="001460F8">
        <w:rPr>
          <w:rFonts w:ascii="Arial" w:hAnsi="Arial" w:cs="Arial"/>
          <w:sz w:val="24"/>
          <w:szCs w:val="24"/>
        </w:rPr>
        <w:t xml:space="preserve"> to ensure Executives take a holistic approach to responsibilities, the board</w:t>
      </w:r>
      <w:r w:rsidR="00C55DA1">
        <w:rPr>
          <w:rFonts w:ascii="Arial" w:hAnsi="Arial" w:cs="Arial"/>
          <w:sz w:val="24"/>
          <w:szCs w:val="24"/>
        </w:rPr>
        <w:t xml:space="preserve"> should</w:t>
      </w:r>
      <w:r w:rsidR="001460F8">
        <w:rPr>
          <w:rFonts w:ascii="Arial" w:hAnsi="Arial" w:cs="Arial"/>
          <w:sz w:val="24"/>
          <w:szCs w:val="24"/>
        </w:rPr>
        <w:t xml:space="preserve"> also add KPI</w:t>
      </w:r>
      <w:r w:rsidR="00C55DA1">
        <w:rPr>
          <w:rFonts w:ascii="Arial" w:hAnsi="Arial" w:cs="Arial"/>
          <w:sz w:val="24"/>
          <w:szCs w:val="24"/>
        </w:rPr>
        <w:t>s</w:t>
      </w:r>
      <w:r w:rsidR="001460F8">
        <w:rPr>
          <w:rFonts w:ascii="Arial" w:hAnsi="Arial" w:cs="Arial"/>
          <w:sz w:val="24"/>
          <w:szCs w:val="24"/>
        </w:rPr>
        <w:t xml:space="preserve"> directly linked to SHEQ and the overall performance of the Group.  </w:t>
      </w:r>
    </w:p>
    <w:p w14:paraId="0E255171" w14:textId="6F67741C" w:rsidR="00CE1562" w:rsidRDefault="001460F8" w:rsidP="00170458">
      <w:pPr>
        <w:jc w:val="both"/>
        <w:rPr>
          <w:rFonts w:ascii="Arial" w:hAnsi="Arial" w:cs="Arial"/>
          <w:sz w:val="24"/>
          <w:szCs w:val="24"/>
        </w:rPr>
      </w:pPr>
      <w:r>
        <w:rPr>
          <w:rFonts w:ascii="Arial" w:hAnsi="Arial" w:cs="Arial"/>
          <w:sz w:val="24"/>
          <w:szCs w:val="24"/>
        </w:rPr>
        <w:t xml:space="preserve">With production and costs being key KPIs, executive management </w:t>
      </w:r>
      <w:r w:rsidR="00C55DA1">
        <w:rPr>
          <w:rFonts w:ascii="Arial" w:hAnsi="Arial" w:cs="Arial"/>
          <w:sz w:val="24"/>
          <w:szCs w:val="24"/>
        </w:rPr>
        <w:t>should</w:t>
      </w:r>
      <w:r>
        <w:rPr>
          <w:rFonts w:ascii="Arial" w:hAnsi="Arial" w:cs="Arial"/>
          <w:sz w:val="24"/>
          <w:szCs w:val="24"/>
        </w:rPr>
        <w:t xml:space="preserve"> review their operations with specific interest in mechanised mining.  Executives should partner with universities and other institutes to investigate how </w:t>
      </w:r>
      <w:r w:rsidR="00C55DA1">
        <w:rPr>
          <w:rFonts w:ascii="Arial" w:hAnsi="Arial" w:cs="Arial"/>
          <w:sz w:val="24"/>
          <w:szCs w:val="24"/>
        </w:rPr>
        <w:t xml:space="preserve">to </w:t>
      </w:r>
      <w:r>
        <w:rPr>
          <w:rFonts w:ascii="Arial" w:hAnsi="Arial" w:cs="Arial"/>
          <w:sz w:val="24"/>
          <w:szCs w:val="24"/>
        </w:rPr>
        <w:t xml:space="preserve">optimise production.  </w:t>
      </w:r>
    </w:p>
    <w:p w14:paraId="48B22508" w14:textId="51AEB8C6" w:rsidR="00CE1562" w:rsidRDefault="009501CB" w:rsidP="00170458">
      <w:pPr>
        <w:jc w:val="both"/>
        <w:rPr>
          <w:rFonts w:ascii="Arial" w:hAnsi="Arial" w:cs="Arial"/>
          <w:sz w:val="24"/>
          <w:szCs w:val="24"/>
        </w:rPr>
      </w:pPr>
      <w:r w:rsidRPr="00BD24A2">
        <w:rPr>
          <w:rFonts w:ascii="Arial" w:hAnsi="Arial" w:cs="Arial"/>
          <w:sz w:val="24"/>
          <w:szCs w:val="24"/>
        </w:rPr>
        <w:t xml:space="preserve">To increase sales, the subsidiary executives should look at product </w:t>
      </w:r>
      <w:r w:rsidR="001460F8">
        <w:rPr>
          <w:rFonts w:ascii="Arial" w:hAnsi="Arial" w:cs="Arial"/>
          <w:sz w:val="24"/>
          <w:szCs w:val="24"/>
        </w:rPr>
        <w:t>benefi</w:t>
      </w:r>
      <w:r w:rsidR="002A0ABA">
        <w:rPr>
          <w:rFonts w:ascii="Arial" w:hAnsi="Arial" w:cs="Arial"/>
          <w:sz w:val="24"/>
          <w:szCs w:val="24"/>
        </w:rPr>
        <w:t>ci</w:t>
      </w:r>
      <w:r w:rsidR="001460F8">
        <w:rPr>
          <w:rFonts w:ascii="Arial" w:hAnsi="Arial" w:cs="Arial"/>
          <w:sz w:val="24"/>
          <w:szCs w:val="24"/>
        </w:rPr>
        <w:t>ation</w:t>
      </w:r>
      <w:r w:rsidR="001460F8" w:rsidRPr="00BD24A2">
        <w:rPr>
          <w:rFonts w:ascii="Arial" w:hAnsi="Arial" w:cs="Arial"/>
          <w:sz w:val="24"/>
          <w:szCs w:val="24"/>
        </w:rPr>
        <w:t xml:space="preserve"> </w:t>
      </w:r>
      <w:r w:rsidR="00C55DA1">
        <w:rPr>
          <w:rFonts w:ascii="Arial" w:hAnsi="Arial" w:cs="Arial"/>
          <w:sz w:val="24"/>
          <w:szCs w:val="24"/>
        </w:rPr>
        <w:t>by aimi</w:t>
      </w:r>
      <w:r w:rsidRPr="00BD24A2">
        <w:rPr>
          <w:rFonts w:ascii="Arial" w:hAnsi="Arial" w:cs="Arial"/>
          <w:sz w:val="24"/>
          <w:szCs w:val="24"/>
        </w:rPr>
        <w:t xml:space="preserve">ng to enter the </w:t>
      </w:r>
      <w:r w:rsidR="007B0B90">
        <w:rPr>
          <w:rFonts w:ascii="Arial" w:hAnsi="Arial" w:cs="Arial"/>
          <w:sz w:val="24"/>
          <w:szCs w:val="24"/>
        </w:rPr>
        <w:t xml:space="preserve">downstream sectors and produce value adding products or upgrading the </w:t>
      </w:r>
      <w:r w:rsidR="00C55DA1">
        <w:rPr>
          <w:rFonts w:ascii="Arial" w:hAnsi="Arial" w:cs="Arial"/>
          <w:sz w:val="24"/>
          <w:szCs w:val="24"/>
        </w:rPr>
        <w:t>standards</w:t>
      </w:r>
      <w:r w:rsidR="007B0B90">
        <w:rPr>
          <w:rFonts w:ascii="Arial" w:hAnsi="Arial" w:cs="Arial"/>
          <w:sz w:val="24"/>
          <w:szCs w:val="24"/>
        </w:rPr>
        <w:t xml:space="preserve"> of their current products.  This could add on</w:t>
      </w:r>
      <w:r w:rsidR="00C55DA1">
        <w:rPr>
          <w:rFonts w:ascii="Arial" w:hAnsi="Arial" w:cs="Arial"/>
          <w:sz w:val="24"/>
          <w:szCs w:val="24"/>
        </w:rPr>
        <w:t>to</w:t>
      </w:r>
      <w:r w:rsidR="007B0B90">
        <w:rPr>
          <w:rFonts w:ascii="Arial" w:hAnsi="Arial" w:cs="Arial"/>
          <w:sz w:val="24"/>
          <w:szCs w:val="24"/>
        </w:rPr>
        <w:t xml:space="preserve"> production costs</w:t>
      </w:r>
      <w:r w:rsidR="00C55DA1">
        <w:rPr>
          <w:rFonts w:ascii="Arial" w:hAnsi="Arial" w:cs="Arial"/>
          <w:sz w:val="24"/>
          <w:szCs w:val="24"/>
        </w:rPr>
        <w:t>,</w:t>
      </w:r>
      <w:r w:rsidR="007B0B90">
        <w:rPr>
          <w:rFonts w:ascii="Arial" w:hAnsi="Arial" w:cs="Arial"/>
          <w:sz w:val="24"/>
          <w:szCs w:val="24"/>
        </w:rPr>
        <w:t xml:space="preserve"> but if the revenue for the beneficiated product is greater than the</w:t>
      </w:r>
      <w:r w:rsidR="00434452">
        <w:rPr>
          <w:rFonts w:ascii="Arial" w:hAnsi="Arial" w:cs="Arial"/>
          <w:sz w:val="24"/>
          <w:szCs w:val="24"/>
        </w:rPr>
        <w:t xml:space="preserve"> costs, it is justified</w:t>
      </w:r>
      <w:r w:rsidR="007B0B90">
        <w:rPr>
          <w:rFonts w:ascii="Arial" w:hAnsi="Arial" w:cs="Arial"/>
          <w:sz w:val="24"/>
          <w:szCs w:val="24"/>
        </w:rPr>
        <w:t xml:space="preserve">.  This could also provide an opportunity to reallocate and reskill </w:t>
      </w:r>
      <w:r w:rsidR="00D81268">
        <w:rPr>
          <w:rFonts w:ascii="Arial" w:hAnsi="Arial" w:cs="Arial"/>
          <w:sz w:val="24"/>
          <w:szCs w:val="24"/>
        </w:rPr>
        <w:t xml:space="preserve">excess staff.  </w:t>
      </w:r>
    </w:p>
    <w:p w14:paraId="27B95993" w14:textId="45F923D4" w:rsidR="006237BA" w:rsidRDefault="00705DC9" w:rsidP="00170458">
      <w:pPr>
        <w:jc w:val="both"/>
        <w:rPr>
          <w:rFonts w:ascii="Arial" w:hAnsi="Arial" w:cs="Arial"/>
          <w:sz w:val="24"/>
          <w:szCs w:val="24"/>
        </w:rPr>
      </w:pPr>
      <w:r>
        <w:rPr>
          <w:rFonts w:ascii="Arial" w:hAnsi="Arial" w:cs="Arial"/>
          <w:sz w:val="24"/>
          <w:szCs w:val="24"/>
        </w:rPr>
        <w:lastRenderedPageBreak/>
        <w:t>The HR department should also update the company’s rules and procedures regarding retrenchments, scheduled services and not recording key data.  Any violation of these and other procedures can result in immediate dismissal.</w:t>
      </w:r>
    </w:p>
    <w:p w14:paraId="20072A06" w14:textId="451D5169" w:rsidR="006237BA" w:rsidRPr="00BD24A2" w:rsidRDefault="006237BA" w:rsidP="00170458">
      <w:pPr>
        <w:jc w:val="both"/>
        <w:rPr>
          <w:rFonts w:ascii="Arial" w:hAnsi="Arial" w:cs="Arial"/>
          <w:sz w:val="24"/>
          <w:szCs w:val="24"/>
        </w:rPr>
      </w:pPr>
      <w:r>
        <w:rPr>
          <w:rFonts w:ascii="Arial" w:hAnsi="Arial" w:cs="Arial"/>
          <w:sz w:val="24"/>
          <w:szCs w:val="24"/>
        </w:rPr>
        <w:t xml:space="preserve">The current group structure means there </w:t>
      </w:r>
      <w:r w:rsidR="00C55DA1">
        <w:rPr>
          <w:rFonts w:ascii="Arial" w:hAnsi="Arial" w:cs="Arial"/>
          <w:sz w:val="24"/>
          <w:szCs w:val="24"/>
        </w:rPr>
        <w:t>is</w:t>
      </w:r>
      <w:r>
        <w:rPr>
          <w:rFonts w:ascii="Arial" w:hAnsi="Arial" w:cs="Arial"/>
          <w:sz w:val="24"/>
          <w:szCs w:val="24"/>
        </w:rPr>
        <w:t xml:space="preserve"> duplication </w:t>
      </w:r>
      <w:r w:rsidR="005F1F28">
        <w:rPr>
          <w:rFonts w:ascii="Arial" w:hAnsi="Arial" w:cs="Arial"/>
          <w:sz w:val="24"/>
          <w:szCs w:val="24"/>
        </w:rPr>
        <w:t>across the various functions.  In addition to costs, the more serious repercussion is that there is more bureaucracy in the system</w:t>
      </w:r>
      <w:r w:rsidR="00C55DA1">
        <w:rPr>
          <w:rFonts w:ascii="Arial" w:hAnsi="Arial" w:cs="Arial"/>
          <w:sz w:val="24"/>
          <w:szCs w:val="24"/>
        </w:rPr>
        <w:t>,</w:t>
      </w:r>
      <w:r w:rsidR="005F1F28">
        <w:rPr>
          <w:rFonts w:ascii="Arial" w:hAnsi="Arial" w:cs="Arial"/>
          <w:sz w:val="24"/>
          <w:szCs w:val="24"/>
        </w:rPr>
        <w:t xml:space="preserve"> which means the company is not fast and agile enough to tackle bottlenecks and/or changes (internal and external) in the system.</w:t>
      </w:r>
    </w:p>
    <w:p w14:paraId="2043E036" w14:textId="77777777" w:rsidR="00434452" w:rsidRDefault="005F1F28" w:rsidP="00170458">
      <w:pPr>
        <w:jc w:val="both"/>
        <w:rPr>
          <w:rFonts w:ascii="Arial" w:hAnsi="Arial" w:cs="Arial"/>
          <w:sz w:val="24"/>
          <w:szCs w:val="24"/>
        </w:rPr>
      </w:pPr>
      <w:r>
        <w:rPr>
          <w:rFonts w:ascii="Arial" w:hAnsi="Arial" w:cs="Arial"/>
          <w:sz w:val="24"/>
          <w:szCs w:val="24"/>
        </w:rPr>
        <w:t>A flatter/horizontal structure is preferred</w:t>
      </w:r>
      <w:r w:rsidR="00434452">
        <w:rPr>
          <w:rFonts w:ascii="Arial" w:hAnsi="Arial" w:cs="Arial"/>
          <w:sz w:val="24"/>
          <w:szCs w:val="24"/>
        </w:rPr>
        <w:t xml:space="preserve"> a</w:t>
      </w:r>
      <w:r w:rsidR="00C55DA1">
        <w:rPr>
          <w:rFonts w:ascii="Arial" w:hAnsi="Arial" w:cs="Arial"/>
          <w:sz w:val="24"/>
          <w:szCs w:val="24"/>
        </w:rPr>
        <w:t>s it</w:t>
      </w:r>
      <w:r w:rsidR="00F15D3C">
        <w:rPr>
          <w:rFonts w:ascii="Arial" w:hAnsi="Arial" w:cs="Arial"/>
          <w:sz w:val="24"/>
          <w:szCs w:val="24"/>
        </w:rPr>
        <w:t xml:space="preserve"> eliminates big earners of no value.</w:t>
      </w:r>
      <w:r w:rsidR="004535ED">
        <w:rPr>
          <w:rFonts w:ascii="Arial" w:hAnsi="Arial" w:cs="Arial"/>
          <w:sz w:val="24"/>
          <w:szCs w:val="24"/>
        </w:rPr>
        <w:t xml:space="preserve"> </w:t>
      </w:r>
      <w:r>
        <w:rPr>
          <w:rFonts w:ascii="Arial" w:hAnsi="Arial" w:cs="Arial"/>
          <w:sz w:val="24"/>
          <w:szCs w:val="24"/>
        </w:rPr>
        <w:t xml:space="preserve"> </w:t>
      </w:r>
      <w:r w:rsidR="00371E79">
        <w:rPr>
          <w:rFonts w:ascii="Arial" w:hAnsi="Arial" w:cs="Arial"/>
          <w:sz w:val="24"/>
          <w:szCs w:val="24"/>
        </w:rPr>
        <w:t>The</w:t>
      </w:r>
      <w:r>
        <w:rPr>
          <w:rFonts w:ascii="Arial" w:hAnsi="Arial" w:cs="Arial"/>
          <w:sz w:val="24"/>
          <w:szCs w:val="24"/>
        </w:rPr>
        <w:t xml:space="preserve"> company can consider a shared services department that can handle all co</w:t>
      </w:r>
      <w:r w:rsidR="00434452">
        <w:rPr>
          <w:rFonts w:ascii="Arial" w:hAnsi="Arial" w:cs="Arial"/>
          <w:sz w:val="24"/>
          <w:szCs w:val="24"/>
        </w:rPr>
        <w:t xml:space="preserve">mmon functions like HR, </w:t>
      </w:r>
      <w:r w:rsidR="00D81268">
        <w:rPr>
          <w:rFonts w:ascii="Arial" w:hAnsi="Arial" w:cs="Arial"/>
          <w:sz w:val="24"/>
          <w:szCs w:val="24"/>
        </w:rPr>
        <w:t xml:space="preserve">etc. </w:t>
      </w:r>
    </w:p>
    <w:p w14:paraId="2FC48325" w14:textId="7CCB59E0" w:rsidR="005F1F28" w:rsidRDefault="005F1F28" w:rsidP="00170458">
      <w:pPr>
        <w:jc w:val="both"/>
        <w:rPr>
          <w:rFonts w:ascii="Arial" w:hAnsi="Arial" w:cs="Arial"/>
          <w:sz w:val="24"/>
          <w:szCs w:val="24"/>
        </w:rPr>
      </w:pPr>
      <w:r>
        <w:rPr>
          <w:rFonts w:ascii="Arial" w:hAnsi="Arial" w:cs="Arial"/>
          <w:sz w:val="24"/>
          <w:szCs w:val="24"/>
        </w:rPr>
        <w:t>In summary, the following initiatives should be implemented:</w:t>
      </w:r>
    </w:p>
    <w:p w14:paraId="3087F140" w14:textId="46A4A234" w:rsidR="005F1F28" w:rsidRDefault="005F1F28" w:rsidP="00D81268">
      <w:pPr>
        <w:pStyle w:val="ListParagraph"/>
        <w:numPr>
          <w:ilvl w:val="0"/>
          <w:numId w:val="8"/>
        </w:numPr>
        <w:jc w:val="both"/>
        <w:rPr>
          <w:rFonts w:ascii="Arial" w:hAnsi="Arial" w:cs="Arial"/>
          <w:sz w:val="24"/>
          <w:szCs w:val="24"/>
        </w:rPr>
      </w:pPr>
      <w:r>
        <w:rPr>
          <w:rFonts w:ascii="Arial" w:hAnsi="Arial" w:cs="Arial"/>
          <w:sz w:val="24"/>
          <w:szCs w:val="24"/>
        </w:rPr>
        <w:t>Realignment of KPIs;</w:t>
      </w:r>
    </w:p>
    <w:p w14:paraId="488B7977" w14:textId="6559C0FF" w:rsidR="005F1F28" w:rsidRDefault="005F1F28" w:rsidP="00D81268">
      <w:pPr>
        <w:pStyle w:val="ListParagraph"/>
        <w:numPr>
          <w:ilvl w:val="0"/>
          <w:numId w:val="8"/>
        </w:numPr>
        <w:ind w:left="1080"/>
        <w:jc w:val="both"/>
        <w:rPr>
          <w:rFonts w:ascii="Arial" w:hAnsi="Arial" w:cs="Arial"/>
          <w:sz w:val="24"/>
          <w:szCs w:val="24"/>
        </w:rPr>
      </w:pPr>
      <w:r>
        <w:rPr>
          <w:rFonts w:ascii="Arial" w:hAnsi="Arial" w:cs="Arial"/>
          <w:sz w:val="24"/>
          <w:szCs w:val="24"/>
        </w:rPr>
        <w:t>Bonuses to be based on point 1 above;</w:t>
      </w:r>
    </w:p>
    <w:p w14:paraId="1A432E3F" w14:textId="7ECA32B2" w:rsidR="005F1F28" w:rsidRDefault="00482049" w:rsidP="00D81268">
      <w:pPr>
        <w:pStyle w:val="ListParagraph"/>
        <w:numPr>
          <w:ilvl w:val="0"/>
          <w:numId w:val="8"/>
        </w:numPr>
        <w:jc w:val="both"/>
        <w:rPr>
          <w:rFonts w:ascii="Arial" w:hAnsi="Arial" w:cs="Arial"/>
          <w:sz w:val="24"/>
          <w:szCs w:val="24"/>
        </w:rPr>
      </w:pPr>
      <w:r>
        <w:rPr>
          <w:rFonts w:ascii="Arial" w:hAnsi="Arial" w:cs="Arial"/>
          <w:sz w:val="24"/>
          <w:szCs w:val="24"/>
        </w:rPr>
        <w:t>Invest</w:t>
      </w:r>
      <w:r w:rsidR="005F1F28">
        <w:rPr>
          <w:rFonts w:ascii="Arial" w:hAnsi="Arial" w:cs="Arial"/>
          <w:sz w:val="24"/>
          <w:szCs w:val="24"/>
        </w:rPr>
        <w:t xml:space="preserve"> in technology;</w:t>
      </w:r>
    </w:p>
    <w:p w14:paraId="26884EEE" w14:textId="0389E19B" w:rsidR="005F1F28" w:rsidRDefault="005F1F28" w:rsidP="00D81268">
      <w:pPr>
        <w:pStyle w:val="ListParagraph"/>
        <w:numPr>
          <w:ilvl w:val="0"/>
          <w:numId w:val="8"/>
        </w:numPr>
        <w:jc w:val="both"/>
        <w:rPr>
          <w:rFonts w:ascii="Arial" w:hAnsi="Arial" w:cs="Arial"/>
          <w:sz w:val="24"/>
          <w:szCs w:val="24"/>
        </w:rPr>
      </w:pPr>
      <w:r>
        <w:rPr>
          <w:rFonts w:ascii="Arial" w:hAnsi="Arial" w:cs="Arial"/>
          <w:sz w:val="24"/>
          <w:szCs w:val="24"/>
        </w:rPr>
        <w:t>Updating company’s rules and procedures;</w:t>
      </w:r>
    </w:p>
    <w:p w14:paraId="49CD794B" w14:textId="0311FACE" w:rsidR="005F1F28" w:rsidRDefault="005F1F28" w:rsidP="00D81268">
      <w:pPr>
        <w:pStyle w:val="ListParagraph"/>
        <w:numPr>
          <w:ilvl w:val="0"/>
          <w:numId w:val="8"/>
        </w:numPr>
        <w:jc w:val="both"/>
        <w:rPr>
          <w:rFonts w:ascii="Arial" w:hAnsi="Arial" w:cs="Arial"/>
          <w:sz w:val="24"/>
          <w:szCs w:val="24"/>
        </w:rPr>
      </w:pPr>
      <w:r>
        <w:rPr>
          <w:rFonts w:ascii="Arial" w:hAnsi="Arial" w:cs="Arial"/>
          <w:sz w:val="24"/>
          <w:szCs w:val="24"/>
        </w:rPr>
        <w:t>Reviewing of company structure.</w:t>
      </w:r>
    </w:p>
    <w:p w14:paraId="68A3BFD0" w14:textId="77777777" w:rsidR="00B95C62" w:rsidRDefault="00201EA8" w:rsidP="00170458">
      <w:pPr>
        <w:pStyle w:val="Heading1"/>
        <w:jc w:val="both"/>
        <w:rPr>
          <w:b/>
          <w:i/>
          <w:u w:val="single"/>
        </w:rPr>
      </w:pPr>
      <w:bookmarkStart w:id="5" w:name="_Problem_2:_Strategic"/>
      <w:bookmarkEnd w:id="5"/>
      <w:r>
        <w:rPr>
          <w:b/>
          <w:i/>
          <w:u w:val="single"/>
        </w:rPr>
        <w:t xml:space="preserve">Problem 2: </w:t>
      </w:r>
      <w:r w:rsidR="00B95C62" w:rsidRPr="00B95C62">
        <w:rPr>
          <w:b/>
          <w:i/>
          <w:u w:val="single"/>
        </w:rPr>
        <w:t>Strategic Joint Venture (JV) Decision in Canada</w:t>
      </w:r>
    </w:p>
    <w:p w14:paraId="6D027B22" w14:textId="77777777" w:rsidR="00B95C62" w:rsidRDefault="00B95C62" w:rsidP="00170458">
      <w:pPr>
        <w:pStyle w:val="Subtitle"/>
        <w:jc w:val="both"/>
        <w:rPr>
          <w:b/>
          <w:sz w:val="28"/>
          <w:szCs w:val="28"/>
          <w:u w:val="single"/>
        </w:rPr>
      </w:pPr>
      <w:r w:rsidRPr="00B95C62">
        <w:rPr>
          <w:b/>
          <w:sz w:val="28"/>
          <w:szCs w:val="28"/>
          <w:u w:val="single"/>
        </w:rPr>
        <w:t>Issues:</w:t>
      </w:r>
    </w:p>
    <w:p w14:paraId="133AA8C3" w14:textId="77777777" w:rsidR="00D46DE2" w:rsidRDefault="00DF2BFD" w:rsidP="00170458">
      <w:pPr>
        <w:jc w:val="both"/>
        <w:rPr>
          <w:rFonts w:ascii="Arial" w:hAnsi="Arial" w:cs="Arial"/>
          <w:sz w:val="24"/>
          <w:szCs w:val="24"/>
        </w:rPr>
      </w:pPr>
      <w:r>
        <w:rPr>
          <w:rFonts w:ascii="Arial" w:hAnsi="Arial" w:cs="Arial"/>
          <w:sz w:val="24"/>
          <w:szCs w:val="24"/>
        </w:rPr>
        <w:t>Amango wishes to resume coal mining in Canada but is unsure of what infrastructure to sink into the ground.  The various designs are as follows:</w:t>
      </w:r>
    </w:p>
    <w:tbl>
      <w:tblPr>
        <w:tblStyle w:val="GridTable4-Accent3"/>
        <w:tblW w:w="94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4"/>
        <w:gridCol w:w="2551"/>
        <w:gridCol w:w="2642"/>
      </w:tblGrid>
      <w:tr w:rsidR="00D672DA" w14:paraId="49AC70DD" w14:textId="77777777" w:rsidTr="00080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14:paraId="4C68F969" w14:textId="77777777" w:rsidR="00D672DA" w:rsidRDefault="00D672DA" w:rsidP="00170458">
            <w:pPr>
              <w:jc w:val="both"/>
              <w:rPr>
                <w:rFonts w:ascii="Arial" w:hAnsi="Arial" w:cs="Arial"/>
                <w:sz w:val="24"/>
                <w:szCs w:val="24"/>
              </w:rPr>
            </w:pPr>
          </w:p>
        </w:tc>
        <w:tc>
          <w:tcPr>
            <w:tcW w:w="2694" w:type="dxa"/>
            <w:tcBorders>
              <w:top w:val="none" w:sz="0" w:space="0" w:color="auto"/>
              <w:left w:val="none" w:sz="0" w:space="0" w:color="auto"/>
              <w:bottom w:val="none" w:sz="0" w:space="0" w:color="auto"/>
              <w:right w:val="none" w:sz="0" w:space="0" w:color="auto"/>
            </w:tcBorders>
          </w:tcPr>
          <w:p w14:paraId="7235104D" w14:textId="77777777" w:rsidR="00D672DA" w:rsidRDefault="00D672DA"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551" w:type="dxa"/>
            <w:tcBorders>
              <w:top w:val="none" w:sz="0" w:space="0" w:color="auto"/>
              <w:left w:val="none" w:sz="0" w:space="0" w:color="auto"/>
              <w:bottom w:val="none" w:sz="0" w:space="0" w:color="auto"/>
              <w:right w:val="none" w:sz="0" w:space="0" w:color="auto"/>
            </w:tcBorders>
          </w:tcPr>
          <w:p w14:paraId="78BF4E09" w14:textId="77777777" w:rsidR="00D672DA" w:rsidRPr="00DF2BFD" w:rsidRDefault="00D672DA"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Pr>
                <w:rFonts w:ascii="Arial" w:hAnsi="Arial" w:cs="Arial"/>
                <w:sz w:val="24"/>
                <w:szCs w:val="24"/>
                <w:u w:val="single"/>
              </w:rPr>
              <w:t>Fixed Costs (US$)</w:t>
            </w:r>
          </w:p>
        </w:tc>
        <w:tc>
          <w:tcPr>
            <w:tcW w:w="2642" w:type="dxa"/>
            <w:tcBorders>
              <w:top w:val="none" w:sz="0" w:space="0" w:color="auto"/>
              <w:left w:val="none" w:sz="0" w:space="0" w:color="auto"/>
              <w:bottom w:val="none" w:sz="0" w:space="0" w:color="auto"/>
              <w:right w:val="none" w:sz="0" w:space="0" w:color="auto"/>
            </w:tcBorders>
          </w:tcPr>
          <w:p w14:paraId="5E21970B" w14:textId="77777777" w:rsidR="00D672DA" w:rsidRDefault="00D672DA"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Pr>
                <w:rFonts w:ascii="Arial" w:hAnsi="Arial" w:cs="Arial"/>
                <w:sz w:val="24"/>
                <w:szCs w:val="24"/>
                <w:u w:val="single"/>
              </w:rPr>
              <w:t>Fixed Costs (CAD)</w:t>
            </w:r>
          </w:p>
        </w:tc>
      </w:tr>
      <w:tr w:rsidR="00D672DA" w14:paraId="4BCC7581" w14:textId="77777777" w:rsidTr="0008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772AF64" w14:textId="77777777" w:rsidR="00D672DA" w:rsidRPr="002E099D" w:rsidRDefault="00D672DA" w:rsidP="00170458">
            <w:pPr>
              <w:jc w:val="both"/>
              <w:rPr>
                <w:rFonts w:ascii="Arial" w:hAnsi="Arial" w:cs="Arial"/>
                <w:sz w:val="24"/>
                <w:szCs w:val="24"/>
              </w:rPr>
            </w:pPr>
            <w:r w:rsidRPr="002E099D">
              <w:rPr>
                <w:rFonts w:ascii="Arial" w:hAnsi="Arial" w:cs="Arial"/>
                <w:sz w:val="24"/>
                <w:szCs w:val="24"/>
              </w:rPr>
              <w:t>Design 1</w:t>
            </w:r>
          </w:p>
        </w:tc>
        <w:tc>
          <w:tcPr>
            <w:tcW w:w="2694" w:type="dxa"/>
          </w:tcPr>
          <w:p w14:paraId="05BF78C2" w14:textId="77777777" w:rsidR="00D672DA" w:rsidRDefault="00D672D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Small &amp; Shallow</w:t>
            </w:r>
          </w:p>
        </w:tc>
        <w:tc>
          <w:tcPr>
            <w:tcW w:w="2551" w:type="dxa"/>
          </w:tcPr>
          <w:p w14:paraId="1D884D78" w14:textId="77777777" w:rsidR="00D672DA" w:rsidRDefault="00D672D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75 000 000</w:t>
            </w:r>
          </w:p>
        </w:tc>
        <w:tc>
          <w:tcPr>
            <w:tcW w:w="2642" w:type="dxa"/>
          </w:tcPr>
          <w:p w14:paraId="1110C7C4" w14:textId="77777777" w:rsidR="00D672DA" w:rsidRDefault="00080D08"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99 986 668.40</w:t>
            </w:r>
          </w:p>
        </w:tc>
      </w:tr>
      <w:tr w:rsidR="00D672DA" w14:paraId="55EC08C4" w14:textId="77777777" w:rsidTr="00080D08">
        <w:tc>
          <w:tcPr>
            <w:cnfStyle w:val="001000000000" w:firstRow="0" w:lastRow="0" w:firstColumn="1" w:lastColumn="0" w:oddVBand="0" w:evenVBand="0" w:oddHBand="0" w:evenHBand="0" w:firstRowFirstColumn="0" w:firstRowLastColumn="0" w:lastRowFirstColumn="0" w:lastRowLastColumn="0"/>
            <w:tcW w:w="1560" w:type="dxa"/>
          </w:tcPr>
          <w:p w14:paraId="7DC4C4C1" w14:textId="77777777" w:rsidR="00D672DA" w:rsidRPr="002E099D" w:rsidRDefault="00D672DA" w:rsidP="00170458">
            <w:pPr>
              <w:jc w:val="both"/>
              <w:rPr>
                <w:rFonts w:ascii="Arial" w:hAnsi="Arial" w:cs="Arial"/>
                <w:sz w:val="24"/>
                <w:szCs w:val="24"/>
              </w:rPr>
            </w:pPr>
            <w:r w:rsidRPr="002E099D">
              <w:rPr>
                <w:rFonts w:ascii="Arial" w:hAnsi="Arial" w:cs="Arial"/>
                <w:sz w:val="24"/>
                <w:szCs w:val="24"/>
              </w:rPr>
              <w:t>Design 2</w:t>
            </w:r>
          </w:p>
        </w:tc>
        <w:tc>
          <w:tcPr>
            <w:tcW w:w="2694" w:type="dxa"/>
          </w:tcPr>
          <w:p w14:paraId="00BD19BA" w14:textId="77777777" w:rsidR="00D672DA" w:rsidRDefault="00D672D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Medium Size &amp; Depth</w:t>
            </w:r>
          </w:p>
        </w:tc>
        <w:tc>
          <w:tcPr>
            <w:tcW w:w="2551" w:type="dxa"/>
          </w:tcPr>
          <w:p w14:paraId="7190A08D" w14:textId="77777777" w:rsidR="00D672DA" w:rsidRDefault="00D672D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87 500 000</w:t>
            </w:r>
          </w:p>
        </w:tc>
        <w:tc>
          <w:tcPr>
            <w:tcW w:w="2642" w:type="dxa"/>
          </w:tcPr>
          <w:p w14:paraId="546C32F7" w14:textId="77777777" w:rsidR="00D672DA" w:rsidRDefault="00080D08"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116 651 113</w:t>
            </w:r>
          </w:p>
        </w:tc>
      </w:tr>
      <w:tr w:rsidR="00D672DA" w14:paraId="7C0E5DAB" w14:textId="77777777" w:rsidTr="0008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B193BA4" w14:textId="77777777" w:rsidR="00D672DA" w:rsidRPr="002E099D" w:rsidRDefault="00D672DA" w:rsidP="00170458">
            <w:pPr>
              <w:jc w:val="both"/>
              <w:rPr>
                <w:rFonts w:ascii="Arial" w:hAnsi="Arial" w:cs="Arial"/>
                <w:sz w:val="24"/>
                <w:szCs w:val="24"/>
              </w:rPr>
            </w:pPr>
            <w:r w:rsidRPr="002E099D">
              <w:rPr>
                <w:rFonts w:ascii="Arial" w:hAnsi="Arial" w:cs="Arial"/>
                <w:sz w:val="24"/>
                <w:szCs w:val="24"/>
              </w:rPr>
              <w:t>Design 3</w:t>
            </w:r>
          </w:p>
        </w:tc>
        <w:tc>
          <w:tcPr>
            <w:tcW w:w="2694" w:type="dxa"/>
          </w:tcPr>
          <w:p w14:paraId="7211E6C1" w14:textId="77777777" w:rsidR="00D672DA" w:rsidRDefault="00D672D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Large &amp; Deep</w:t>
            </w:r>
          </w:p>
        </w:tc>
        <w:tc>
          <w:tcPr>
            <w:tcW w:w="2551" w:type="dxa"/>
          </w:tcPr>
          <w:p w14:paraId="33CE74B2" w14:textId="77777777" w:rsidR="00D672DA" w:rsidRDefault="00D672D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100 000 000</w:t>
            </w:r>
          </w:p>
        </w:tc>
        <w:tc>
          <w:tcPr>
            <w:tcW w:w="2642" w:type="dxa"/>
          </w:tcPr>
          <w:p w14:paraId="125FB0CD" w14:textId="77777777" w:rsidR="00D672DA" w:rsidRDefault="00080D08"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133 315 558</w:t>
            </w:r>
          </w:p>
        </w:tc>
      </w:tr>
    </w:tbl>
    <w:p w14:paraId="4E2C67F9" w14:textId="77777777" w:rsidR="002E099D" w:rsidRDefault="002E099D" w:rsidP="00170458">
      <w:pPr>
        <w:spacing w:before="240"/>
        <w:jc w:val="both"/>
        <w:rPr>
          <w:rFonts w:ascii="Arial" w:hAnsi="Arial" w:cs="Arial"/>
          <w:sz w:val="24"/>
          <w:szCs w:val="24"/>
        </w:rPr>
      </w:pPr>
      <w:r>
        <w:rPr>
          <w:rFonts w:ascii="Arial" w:hAnsi="Arial" w:cs="Arial"/>
          <w:sz w:val="24"/>
          <w:szCs w:val="24"/>
        </w:rPr>
        <w:t>Several factors need to be considered in order to make a decision. These factors relate to the demand of coal, predictions of which are displayed as follows</w:t>
      </w:r>
      <w:r w:rsidR="007D19ED" w:rsidRPr="007D19ED">
        <w:rPr>
          <w:rStyle w:val="FootnoteReference"/>
          <w:rFonts w:ascii="Arial" w:hAnsi="Arial" w:cs="Arial"/>
          <w:sz w:val="24"/>
          <w:szCs w:val="24"/>
        </w:rPr>
        <w:footnoteReference w:id="1"/>
      </w:r>
      <w:r>
        <w:rPr>
          <w:rFonts w:ascii="Arial" w:hAnsi="Arial" w:cs="Arial"/>
          <w:sz w:val="24"/>
          <w:szCs w:val="24"/>
        </w:rPr>
        <w:t>:</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26"/>
        <w:gridCol w:w="2016"/>
        <w:gridCol w:w="2185"/>
      </w:tblGrid>
      <w:tr w:rsidR="002E099D" w14:paraId="72AF6DD7" w14:textId="77777777" w:rsidTr="0008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right w:val="none" w:sz="0" w:space="0" w:color="auto"/>
            </w:tcBorders>
          </w:tcPr>
          <w:p w14:paraId="189DA93B" w14:textId="77777777" w:rsidR="002E099D" w:rsidRPr="002E099D" w:rsidRDefault="002E099D" w:rsidP="00170458">
            <w:pPr>
              <w:jc w:val="both"/>
              <w:rPr>
                <w:rFonts w:ascii="Arial" w:hAnsi="Arial" w:cs="Arial"/>
                <w:sz w:val="24"/>
                <w:szCs w:val="24"/>
                <w:u w:val="single"/>
              </w:rPr>
            </w:pPr>
            <w:r w:rsidRPr="002E099D">
              <w:rPr>
                <w:rFonts w:ascii="Arial" w:hAnsi="Arial" w:cs="Arial"/>
                <w:sz w:val="24"/>
                <w:szCs w:val="24"/>
                <w:u w:val="single"/>
              </w:rPr>
              <w:t>Demand</w:t>
            </w:r>
          </w:p>
        </w:tc>
        <w:tc>
          <w:tcPr>
            <w:tcW w:w="2126" w:type="dxa"/>
            <w:tcBorders>
              <w:top w:val="none" w:sz="0" w:space="0" w:color="auto"/>
              <w:left w:val="none" w:sz="0" w:space="0" w:color="auto"/>
              <w:right w:val="none" w:sz="0" w:space="0" w:color="auto"/>
            </w:tcBorders>
          </w:tcPr>
          <w:p w14:paraId="7371F3E1" w14:textId="77777777" w:rsidR="002E099D" w:rsidRPr="002E099D" w:rsidRDefault="002E099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Minimum</w:t>
            </w:r>
          </w:p>
        </w:tc>
        <w:tc>
          <w:tcPr>
            <w:tcW w:w="2016" w:type="dxa"/>
            <w:tcBorders>
              <w:top w:val="none" w:sz="0" w:space="0" w:color="auto"/>
              <w:left w:val="none" w:sz="0" w:space="0" w:color="auto"/>
              <w:right w:val="none" w:sz="0" w:space="0" w:color="auto"/>
            </w:tcBorders>
          </w:tcPr>
          <w:p w14:paraId="75A5E876" w14:textId="77777777" w:rsidR="002E099D" w:rsidRPr="002E099D" w:rsidRDefault="002E099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Median</w:t>
            </w:r>
            <w:r w:rsidR="00E91BCD">
              <w:rPr>
                <w:rFonts w:ascii="Arial" w:hAnsi="Arial" w:cs="Arial"/>
                <w:sz w:val="24"/>
                <w:szCs w:val="24"/>
                <w:u w:val="single"/>
              </w:rPr>
              <w:t xml:space="preserve"> (35%↑)</w:t>
            </w:r>
          </w:p>
        </w:tc>
        <w:tc>
          <w:tcPr>
            <w:tcW w:w="2185" w:type="dxa"/>
            <w:tcBorders>
              <w:top w:val="none" w:sz="0" w:space="0" w:color="auto"/>
              <w:left w:val="none" w:sz="0" w:space="0" w:color="auto"/>
              <w:right w:val="none" w:sz="0" w:space="0" w:color="auto"/>
            </w:tcBorders>
          </w:tcPr>
          <w:p w14:paraId="78D3DC18" w14:textId="77777777" w:rsidR="002E099D" w:rsidRPr="002E099D" w:rsidRDefault="002E099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Maximum</w:t>
            </w:r>
            <w:r w:rsidR="00E91BCD">
              <w:rPr>
                <w:rFonts w:ascii="Arial" w:hAnsi="Arial" w:cs="Arial"/>
                <w:sz w:val="24"/>
                <w:szCs w:val="24"/>
                <w:u w:val="single"/>
              </w:rPr>
              <w:t xml:space="preserve"> (50%↑)</w:t>
            </w:r>
          </w:p>
        </w:tc>
      </w:tr>
      <w:tr w:rsidR="002E099D" w14:paraId="22C3FBE1" w14:textId="77777777" w:rsidTr="0008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4F15CB50" w14:textId="77777777" w:rsidR="002E099D" w:rsidRPr="002E099D" w:rsidRDefault="002E099D" w:rsidP="00170458">
            <w:pPr>
              <w:jc w:val="both"/>
              <w:rPr>
                <w:rFonts w:ascii="Arial" w:hAnsi="Arial" w:cs="Arial"/>
                <w:sz w:val="24"/>
                <w:szCs w:val="24"/>
                <w:u w:val="single"/>
              </w:rPr>
            </w:pPr>
            <w:r w:rsidRPr="002E099D">
              <w:rPr>
                <w:rFonts w:ascii="Arial" w:hAnsi="Arial" w:cs="Arial"/>
                <w:sz w:val="24"/>
                <w:szCs w:val="24"/>
                <w:u w:val="single"/>
              </w:rPr>
              <w:t>Quantity (In Tonnes</w:t>
            </w:r>
            <w:r w:rsidR="000815CF">
              <w:rPr>
                <w:rFonts w:ascii="Arial" w:hAnsi="Arial" w:cs="Arial"/>
                <w:sz w:val="24"/>
                <w:szCs w:val="24"/>
                <w:u w:val="single"/>
              </w:rPr>
              <w:t>)</w:t>
            </w:r>
          </w:p>
        </w:tc>
        <w:tc>
          <w:tcPr>
            <w:tcW w:w="2126" w:type="dxa"/>
          </w:tcPr>
          <w:p w14:paraId="12259FCC" w14:textId="77777777" w:rsidR="002E099D" w:rsidRDefault="000815CF"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r w:rsidR="0028565E">
              <w:rPr>
                <w:rFonts w:ascii="Arial" w:hAnsi="Arial" w:cs="Arial"/>
                <w:sz w:val="24"/>
                <w:szCs w:val="24"/>
              </w:rPr>
              <w:t> 000 000</w:t>
            </w:r>
          </w:p>
        </w:tc>
        <w:tc>
          <w:tcPr>
            <w:tcW w:w="2016" w:type="dxa"/>
          </w:tcPr>
          <w:p w14:paraId="486FFF85" w14:textId="77777777" w:rsidR="002E099D" w:rsidRDefault="0028565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7 500 000</w:t>
            </w:r>
          </w:p>
        </w:tc>
        <w:tc>
          <w:tcPr>
            <w:tcW w:w="2185" w:type="dxa"/>
          </w:tcPr>
          <w:p w14:paraId="0BAA63D1" w14:textId="77777777" w:rsidR="002E099D" w:rsidRDefault="000815CF"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r w:rsidR="0028565E">
              <w:rPr>
                <w:rFonts w:ascii="Arial" w:hAnsi="Arial" w:cs="Arial"/>
                <w:sz w:val="24"/>
                <w:szCs w:val="24"/>
              </w:rPr>
              <w:t> 000 000</w:t>
            </w:r>
          </w:p>
        </w:tc>
      </w:tr>
      <w:tr w:rsidR="002E099D" w14:paraId="345E7004" w14:textId="77777777" w:rsidTr="000815CF">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53A2ADFF" w14:textId="77777777" w:rsidR="002E099D" w:rsidRPr="009332FB" w:rsidRDefault="009332FB" w:rsidP="00170458">
            <w:pPr>
              <w:jc w:val="both"/>
              <w:rPr>
                <w:rFonts w:ascii="Arial" w:hAnsi="Arial" w:cs="Arial"/>
                <w:sz w:val="24"/>
                <w:szCs w:val="24"/>
                <w:u w:val="single"/>
              </w:rPr>
            </w:pPr>
            <w:r w:rsidRPr="009332FB">
              <w:rPr>
                <w:rFonts w:ascii="Arial" w:hAnsi="Arial" w:cs="Arial"/>
                <w:sz w:val="24"/>
                <w:szCs w:val="24"/>
                <w:u w:val="single"/>
              </w:rPr>
              <w:t>Selling Price</w:t>
            </w:r>
            <w:r w:rsidR="002E099D" w:rsidRPr="009332FB">
              <w:rPr>
                <w:rFonts w:ascii="Arial" w:hAnsi="Arial" w:cs="Arial"/>
                <w:sz w:val="24"/>
                <w:szCs w:val="24"/>
                <w:u w:val="single"/>
              </w:rPr>
              <w:t xml:space="preserve"> Per Tonne</w:t>
            </w:r>
            <w:r>
              <w:rPr>
                <w:rFonts w:ascii="Arial" w:hAnsi="Arial" w:cs="Arial"/>
                <w:sz w:val="24"/>
                <w:szCs w:val="24"/>
                <w:u w:val="single"/>
              </w:rPr>
              <w:t xml:space="preserve"> (US$)</w:t>
            </w:r>
            <w:r w:rsidR="00197DD4">
              <w:rPr>
                <w:rFonts w:ascii="Arial" w:hAnsi="Arial" w:cs="Arial"/>
                <w:sz w:val="24"/>
                <w:szCs w:val="24"/>
                <w:u w:val="single"/>
              </w:rPr>
              <w:t xml:space="preserve"> </w:t>
            </w:r>
          </w:p>
        </w:tc>
        <w:tc>
          <w:tcPr>
            <w:tcW w:w="2126" w:type="dxa"/>
          </w:tcPr>
          <w:p w14:paraId="22F9DF83" w14:textId="77777777" w:rsidR="002E099D" w:rsidRDefault="000815CF"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50.24</w:t>
            </w:r>
          </w:p>
        </w:tc>
        <w:tc>
          <w:tcPr>
            <w:tcW w:w="2016" w:type="dxa"/>
          </w:tcPr>
          <w:p w14:paraId="67007031" w14:textId="77777777" w:rsidR="002E099D" w:rsidRDefault="000815CF"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50.24</w:t>
            </w:r>
          </w:p>
        </w:tc>
        <w:tc>
          <w:tcPr>
            <w:tcW w:w="2185" w:type="dxa"/>
          </w:tcPr>
          <w:p w14:paraId="16DCEC35" w14:textId="77777777" w:rsidR="002E099D" w:rsidRDefault="000815CF"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50.24</w:t>
            </w:r>
          </w:p>
        </w:tc>
      </w:tr>
      <w:tr w:rsidR="002E099D" w14:paraId="135C270B" w14:textId="77777777" w:rsidTr="0008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bottom w:val="single" w:sz="4" w:space="0" w:color="auto"/>
            </w:tcBorders>
          </w:tcPr>
          <w:p w14:paraId="25FC1D3A" w14:textId="77777777" w:rsidR="002E099D" w:rsidRPr="009332FB" w:rsidRDefault="009332FB" w:rsidP="00170458">
            <w:pPr>
              <w:jc w:val="both"/>
              <w:rPr>
                <w:rFonts w:ascii="Arial" w:hAnsi="Arial" w:cs="Arial"/>
                <w:sz w:val="24"/>
                <w:szCs w:val="24"/>
                <w:u w:val="single"/>
              </w:rPr>
            </w:pPr>
            <w:r w:rsidRPr="009332FB">
              <w:rPr>
                <w:rFonts w:ascii="Arial" w:hAnsi="Arial" w:cs="Arial"/>
                <w:sz w:val="24"/>
                <w:szCs w:val="24"/>
                <w:u w:val="single"/>
              </w:rPr>
              <w:t>Variable Cost Per Tonne</w:t>
            </w:r>
            <w:r>
              <w:rPr>
                <w:rFonts w:ascii="Arial" w:hAnsi="Arial" w:cs="Arial"/>
                <w:sz w:val="24"/>
                <w:szCs w:val="24"/>
                <w:u w:val="single"/>
              </w:rPr>
              <w:t xml:space="preserve"> (US</w:t>
            </w:r>
            <w:r w:rsidR="000815CF">
              <w:rPr>
                <w:rFonts w:ascii="Arial" w:hAnsi="Arial" w:cs="Arial"/>
                <w:sz w:val="24"/>
                <w:szCs w:val="24"/>
                <w:u w:val="single"/>
              </w:rPr>
              <w:t>$)</w:t>
            </w:r>
          </w:p>
        </w:tc>
        <w:tc>
          <w:tcPr>
            <w:tcW w:w="2126" w:type="dxa"/>
          </w:tcPr>
          <w:p w14:paraId="53F9F064" w14:textId="77777777" w:rsidR="002E099D" w:rsidRDefault="000815CF"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26.38</w:t>
            </w:r>
          </w:p>
        </w:tc>
        <w:tc>
          <w:tcPr>
            <w:tcW w:w="2016" w:type="dxa"/>
          </w:tcPr>
          <w:p w14:paraId="3688209E" w14:textId="77777777" w:rsidR="002E099D"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35.61</w:t>
            </w:r>
          </w:p>
        </w:tc>
        <w:tc>
          <w:tcPr>
            <w:tcW w:w="2185" w:type="dxa"/>
          </w:tcPr>
          <w:p w14:paraId="1F5823A5" w14:textId="77777777" w:rsidR="002E099D"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39.57</w:t>
            </w:r>
          </w:p>
        </w:tc>
      </w:tr>
      <w:tr w:rsidR="009332FB" w14:paraId="461D65CA" w14:textId="77777777" w:rsidTr="000815C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51528A04" w14:textId="77777777" w:rsidR="009332FB" w:rsidRPr="009332FB" w:rsidRDefault="009332FB" w:rsidP="00170458">
            <w:pPr>
              <w:jc w:val="both"/>
              <w:rPr>
                <w:rFonts w:ascii="Arial" w:hAnsi="Arial" w:cs="Arial"/>
                <w:sz w:val="24"/>
                <w:szCs w:val="24"/>
                <w:u w:val="single"/>
              </w:rPr>
            </w:pPr>
            <w:r w:rsidRPr="009332FB">
              <w:rPr>
                <w:rFonts w:ascii="Arial" w:hAnsi="Arial" w:cs="Arial"/>
                <w:sz w:val="24"/>
                <w:szCs w:val="24"/>
                <w:u w:val="single"/>
              </w:rPr>
              <w:t>Profit Per Tonne</w:t>
            </w:r>
            <w:r w:rsidR="000815CF">
              <w:rPr>
                <w:rFonts w:ascii="Arial" w:hAnsi="Arial" w:cs="Arial"/>
                <w:sz w:val="24"/>
                <w:szCs w:val="24"/>
                <w:u w:val="single"/>
              </w:rPr>
              <w:t xml:space="preserve"> (US$)</w:t>
            </w:r>
          </w:p>
        </w:tc>
        <w:tc>
          <w:tcPr>
            <w:tcW w:w="2126" w:type="dxa"/>
          </w:tcPr>
          <w:p w14:paraId="66859E0F"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23.86</w:t>
            </w:r>
          </w:p>
        </w:tc>
        <w:tc>
          <w:tcPr>
            <w:tcW w:w="2016" w:type="dxa"/>
          </w:tcPr>
          <w:p w14:paraId="2F0D80CA"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14.63</w:t>
            </w:r>
          </w:p>
        </w:tc>
        <w:tc>
          <w:tcPr>
            <w:tcW w:w="2185" w:type="dxa"/>
          </w:tcPr>
          <w:p w14:paraId="341288F8"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10.67</w:t>
            </w:r>
          </w:p>
        </w:tc>
      </w:tr>
      <w:tr w:rsidR="009332FB" w14:paraId="2AD640B4" w14:textId="77777777" w:rsidTr="0008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70D6CC19" w14:textId="77777777" w:rsidR="009332FB" w:rsidRPr="009332FB" w:rsidRDefault="009332FB" w:rsidP="00170458">
            <w:pPr>
              <w:jc w:val="both"/>
              <w:rPr>
                <w:rFonts w:ascii="Arial" w:hAnsi="Arial" w:cs="Arial"/>
                <w:sz w:val="24"/>
                <w:szCs w:val="24"/>
                <w:u w:val="single"/>
              </w:rPr>
            </w:pPr>
            <w:r w:rsidRPr="009332FB">
              <w:rPr>
                <w:rFonts w:ascii="Arial" w:hAnsi="Arial" w:cs="Arial"/>
                <w:sz w:val="24"/>
                <w:szCs w:val="24"/>
                <w:u w:val="single"/>
              </w:rPr>
              <w:t>Maximum Sales</w:t>
            </w:r>
            <w:r w:rsidR="000815CF">
              <w:rPr>
                <w:rFonts w:ascii="Arial" w:hAnsi="Arial" w:cs="Arial"/>
                <w:sz w:val="24"/>
                <w:szCs w:val="24"/>
                <w:u w:val="single"/>
              </w:rPr>
              <w:t xml:space="preserve"> (US$)</w:t>
            </w:r>
          </w:p>
        </w:tc>
        <w:tc>
          <w:tcPr>
            <w:tcW w:w="2126" w:type="dxa"/>
          </w:tcPr>
          <w:p w14:paraId="7B60D37D"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251 200 000</w:t>
            </w:r>
          </w:p>
        </w:tc>
        <w:tc>
          <w:tcPr>
            <w:tcW w:w="2016" w:type="dxa"/>
          </w:tcPr>
          <w:p w14:paraId="4C9E5EB7"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376 800 000</w:t>
            </w:r>
          </w:p>
        </w:tc>
        <w:tc>
          <w:tcPr>
            <w:tcW w:w="2185" w:type="dxa"/>
          </w:tcPr>
          <w:p w14:paraId="72A47981"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502 400 000</w:t>
            </w:r>
          </w:p>
        </w:tc>
      </w:tr>
      <w:tr w:rsidR="009332FB" w14:paraId="1C93B9D5" w14:textId="77777777" w:rsidTr="000815C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787CF029" w14:textId="77777777" w:rsidR="009332FB" w:rsidRPr="009332FB" w:rsidRDefault="009332FB" w:rsidP="00170458">
            <w:pPr>
              <w:jc w:val="both"/>
              <w:rPr>
                <w:rFonts w:ascii="Arial" w:hAnsi="Arial" w:cs="Arial"/>
                <w:sz w:val="24"/>
                <w:szCs w:val="24"/>
                <w:u w:val="single"/>
              </w:rPr>
            </w:pPr>
            <w:r w:rsidRPr="009332FB">
              <w:rPr>
                <w:rFonts w:ascii="Arial" w:hAnsi="Arial" w:cs="Arial"/>
                <w:sz w:val="24"/>
                <w:szCs w:val="24"/>
                <w:u w:val="single"/>
              </w:rPr>
              <w:t>Total Cost of Mining</w:t>
            </w:r>
            <w:r w:rsidR="000815CF">
              <w:rPr>
                <w:rFonts w:ascii="Arial" w:hAnsi="Arial" w:cs="Arial"/>
                <w:sz w:val="24"/>
                <w:szCs w:val="24"/>
                <w:u w:val="single"/>
              </w:rPr>
              <w:t xml:space="preserve"> (US$)</w:t>
            </w:r>
          </w:p>
        </w:tc>
        <w:tc>
          <w:tcPr>
            <w:tcW w:w="2126" w:type="dxa"/>
          </w:tcPr>
          <w:p w14:paraId="6C164CA1"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131 900 000</w:t>
            </w:r>
          </w:p>
        </w:tc>
        <w:tc>
          <w:tcPr>
            <w:tcW w:w="2016" w:type="dxa"/>
          </w:tcPr>
          <w:p w14:paraId="2E86A085"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267 075 000</w:t>
            </w:r>
          </w:p>
        </w:tc>
        <w:tc>
          <w:tcPr>
            <w:tcW w:w="2185" w:type="dxa"/>
          </w:tcPr>
          <w:p w14:paraId="7DC8D4AC" w14:textId="77777777" w:rsidR="009332FB" w:rsidRDefault="00865C7A"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395 700 000</w:t>
            </w:r>
          </w:p>
        </w:tc>
      </w:tr>
      <w:tr w:rsidR="009332FB" w14:paraId="3A08BABB" w14:textId="77777777" w:rsidTr="0008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bottom w:val="single" w:sz="4" w:space="0" w:color="auto"/>
            </w:tcBorders>
          </w:tcPr>
          <w:p w14:paraId="6A4CD0DB" w14:textId="77777777" w:rsidR="009332FB" w:rsidRPr="009332FB" w:rsidRDefault="009332FB" w:rsidP="00170458">
            <w:pPr>
              <w:jc w:val="both"/>
              <w:rPr>
                <w:rFonts w:ascii="Arial" w:hAnsi="Arial" w:cs="Arial"/>
                <w:sz w:val="24"/>
                <w:szCs w:val="24"/>
                <w:u w:val="single"/>
              </w:rPr>
            </w:pPr>
            <w:r w:rsidRPr="009332FB">
              <w:rPr>
                <w:rFonts w:ascii="Arial" w:hAnsi="Arial" w:cs="Arial"/>
                <w:sz w:val="24"/>
                <w:szCs w:val="24"/>
                <w:u w:val="single"/>
              </w:rPr>
              <w:t>Maximum Total Profit</w:t>
            </w:r>
            <w:r w:rsidR="000815CF">
              <w:rPr>
                <w:rFonts w:ascii="Arial" w:hAnsi="Arial" w:cs="Arial"/>
                <w:sz w:val="24"/>
                <w:szCs w:val="24"/>
                <w:u w:val="single"/>
              </w:rPr>
              <w:t xml:space="preserve"> (US$)</w:t>
            </w:r>
          </w:p>
        </w:tc>
        <w:tc>
          <w:tcPr>
            <w:tcW w:w="2126" w:type="dxa"/>
          </w:tcPr>
          <w:p w14:paraId="1FF54F68"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119 300 000</w:t>
            </w:r>
          </w:p>
        </w:tc>
        <w:tc>
          <w:tcPr>
            <w:tcW w:w="2016" w:type="dxa"/>
          </w:tcPr>
          <w:p w14:paraId="20F40733"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109 725 000</w:t>
            </w:r>
          </w:p>
        </w:tc>
        <w:tc>
          <w:tcPr>
            <w:tcW w:w="2185" w:type="dxa"/>
          </w:tcPr>
          <w:p w14:paraId="4CC4EEC4" w14:textId="77777777" w:rsidR="009332FB" w:rsidRDefault="00865C7A"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106 700 000</w:t>
            </w:r>
          </w:p>
        </w:tc>
      </w:tr>
    </w:tbl>
    <w:p w14:paraId="52FEA274" w14:textId="77777777" w:rsidR="002E099D" w:rsidRDefault="00797700" w:rsidP="00170458">
      <w:pPr>
        <w:jc w:val="both"/>
        <w:rPr>
          <w:rFonts w:ascii="Arial" w:hAnsi="Arial" w:cs="Arial"/>
          <w:sz w:val="24"/>
          <w:szCs w:val="24"/>
        </w:rPr>
      </w:pPr>
      <w:r>
        <w:rPr>
          <w:rFonts w:ascii="Arial" w:hAnsi="Arial" w:cs="Arial"/>
          <w:sz w:val="24"/>
          <w:szCs w:val="24"/>
        </w:rPr>
        <w:lastRenderedPageBreak/>
        <w:t xml:space="preserve">From the table above, it can be determined that the minimum demand bears the most profit.  This is purely because the trading price is fixed and variable costs increase to meet demand. </w:t>
      </w:r>
      <w:r w:rsidR="002F0B73">
        <w:rPr>
          <w:rFonts w:ascii="Arial" w:hAnsi="Arial" w:cs="Arial"/>
          <w:sz w:val="24"/>
          <w:szCs w:val="24"/>
        </w:rPr>
        <w:t>However, it is important to look at figures from a Canadian point of view as</w:t>
      </w:r>
      <w:r w:rsidR="00AE4BF6">
        <w:rPr>
          <w:rFonts w:ascii="Arial" w:hAnsi="Arial" w:cs="Arial"/>
          <w:sz w:val="24"/>
          <w:szCs w:val="24"/>
        </w:rPr>
        <w:t xml:space="preserve"> per today’s spot rates</w:t>
      </w:r>
      <w:r w:rsidR="002F0B73">
        <w:rPr>
          <w:rFonts w:ascii="Arial" w:hAnsi="Arial" w:cs="Arial"/>
          <w:sz w:val="24"/>
          <w:szCs w:val="24"/>
        </w:rPr>
        <w:t xml:space="preserve"> depicted by the following table</w:t>
      </w:r>
      <w:r w:rsidR="00BA329B">
        <w:rPr>
          <w:rStyle w:val="FootnoteReference"/>
          <w:rFonts w:ascii="Arial" w:hAnsi="Arial" w:cs="Arial"/>
          <w:sz w:val="24"/>
          <w:szCs w:val="24"/>
        </w:rPr>
        <w:footnoteReference w:id="2"/>
      </w:r>
      <w:r w:rsidR="002F0B73">
        <w:rPr>
          <w:rFonts w:ascii="Arial" w:hAnsi="Arial" w:cs="Arial"/>
          <w:sz w:val="24"/>
          <w:szCs w:val="24"/>
        </w:rPr>
        <w:t>:</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26"/>
        <w:gridCol w:w="2016"/>
        <w:gridCol w:w="2185"/>
      </w:tblGrid>
      <w:tr w:rsidR="002F0B73" w14:paraId="575C058D" w14:textId="77777777" w:rsidTr="002F0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right w:val="none" w:sz="0" w:space="0" w:color="auto"/>
            </w:tcBorders>
          </w:tcPr>
          <w:p w14:paraId="0DAB1E86" w14:textId="77777777" w:rsidR="002F0B73" w:rsidRPr="002E099D" w:rsidRDefault="002F0B73" w:rsidP="00170458">
            <w:pPr>
              <w:jc w:val="both"/>
              <w:rPr>
                <w:rFonts w:ascii="Arial" w:hAnsi="Arial" w:cs="Arial"/>
                <w:sz w:val="24"/>
                <w:szCs w:val="24"/>
                <w:u w:val="single"/>
              </w:rPr>
            </w:pPr>
            <w:r w:rsidRPr="002E099D">
              <w:rPr>
                <w:rFonts w:ascii="Arial" w:hAnsi="Arial" w:cs="Arial"/>
                <w:sz w:val="24"/>
                <w:szCs w:val="24"/>
                <w:u w:val="single"/>
              </w:rPr>
              <w:t>Demand</w:t>
            </w:r>
          </w:p>
        </w:tc>
        <w:tc>
          <w:tcPr>
            <w:tcW w:w="2126" w:type="dxa"/>
            <w:tcBorders>
              <w:top w:val="none" w:sz="0" w:space="0" w:color="auto"/>
              <w:left w:val="none" w:sz="0" w:space="0" w:color="auto"/>
              <w:right w:val="none" w:sz="0" w:space="0" w:color="auto"/>
            </w:tcBorders>
          </w:tcPr>
          <w:p w14:paraId="78BEC11C" w14:textId="77777777" w:rsidR="002F0B73" w:rsidRPr="002E099D" w:rsidRDefault="002F0B73"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Minimum</w:t>
            </w:r>
          </w:p>
        </w:tc>
        <w:tc>
          <w:tcPr>
            <w:tcW w:w="2016" w:type="dxa"/>
            <w:tcBorders>
              <w:top w:val="none" w:sz="0" w:space="0" w:color="auto"/>
              <w:left w:val="none" w:sz="0" w:space="0" w:color="auto"/>
              <w:right w:val="none" w:sz="0" w:space="0" w:color="auto"/>
            </w:tcBorders>
          </w:tcPr>
          <w:p w14:paraId="4903457C" w14:textId="77777777" w:rsidR="002F0B73" w:rsidRPr="002E099D" w:rsidRDefault="002F0B73"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Median</w:t>
            </w:r>
            <w:r>
              <w:rPr>
                <w:rFonts w:ascii="Arial" w:hAnsi="Arial" w:cs="Arial"/>
                <w:sz w:val="24"/>
                <w:szCs w:val="24"/>
                <w:u w:val="single"/>
              </w:rPr>
              <w:t xml:space="preserve"> (35%↑)</w:t>
            </w:r>
          </w:p>
        </w:tc>
        <w:tc>
          <w:tcPr>
            <w:tcW w:w="2185" w:type="dxa"/>
            <w:tcBorders>
              <w:top w:val="none" w:sz="0" w:space="0" w:color="auto"/>
              <w:left w:val="none" w:sz="0" w:space="0" w:color="auto"/>
              <w:right w:val="none" w:sz="0" w:space="0" w:color="auto"/>
            </w:tcBorders>
          </w:tcPr>
          <w:p w14:paraId="1D8D78B2" w14:textId="77777777" w:rsidR="002F0B73" w:rsidRPr="002E099D" w:rsidRDefault="002F0B73"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2E099D">
              <w:rPr>
                <w:rFonts w:ascii="Arial" w:hAnsi="Arial" w:cs="Arial"/>
                <w:sz w:val="24"/>
                <w:szCs w:val="24"/>
                <w:u w:val="single"/>
              </w:rPr>
              <w:t>Maximum</w:t>
            </w:r>
            <w:r>
              <w:rPr>
                <w:rFonts w:ascii="Arial" w:hAnsi="Arial" w:cs="Arial"/>
                <w:sz w:val="24"/>
                <w:szCs w:val="24"/>
                <w:u w:val="single"/>
              </w:rPr>
              <w:t xml:space="preserve"> (50%↑)</w:t>
            </w:r>
          </w:p>
        </w:tc>
      </w:tr>
      <w:tr w:rsidR="002F0B73" w14:paraId="35DBCDC2" w14:textId="77777777" w:rsidTr="002F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004DD79B" w14:textId="77777777" w:rsidR="002F0B73" w:rsidRPr="002E099D" w:rsidRDefault="002F0B73" w:rsidP="00170458">
            <w:pPr>
              <w:jc w:val="both"/>
              <w:rPr>
                <w:rFonts w:ascii="Arial" w:hAnsi="Arial" w:cs="Arial"/>
                <w:sz w:val="24"/>
                <w:szCs w:val="24"/>
                <w:u w:val="single"/>
              </w:rPr>
            </w:pPr>
            <w:r w:rsidRPr="002E099D">
              <w:rPr>
                <w:rFonts w:ascii="Arial" w:hAnsi="Arial" w:cs="Arial"/>
                <w:sz w:val="24"/>
                <w:szCs w:val="24"/>
                <w:u w:val="single"/>
              </w:rPr>
              <w:t>Quantity (In Tonnes</w:t>
            </w:r>
            <w:r>
              <w:rPr>
                <w:rFonts w:ascii="Arial" w:hAnsi="Arial" w:cs="Arial"/>
                <w:sz w:val="24"/>
                <w:szCs w:val="24"/>
                <w:u w:val="single"/>
              </w:rPr>
              <w:t>)</w:t>
            </w:r>
          </w:p>
        </w:tc>
        <w:tc>
          <w:tcPr>
            <w:tcW w:w="2126" w:type="dxa"/>
          </w:tcPr>
          <w:p w14:paraId="4554FF91" w14:textId="77777777" w:rsidR="002F0B73" w:rsidRDefault="002F0B73"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5 000 000</w:t>
            </w:r>
          </w:p>
        </w:tc>
        <w:tc>
          <w:tcPr>
            <w:tcW w:w="2016" w:type="dxa"/>
          </w:tcPr>
          <w:p w14:paraId="68DD4899" w14:textId="77777777" w:rsidR="002F0B73" w:rsidRDefault="002F0B73"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7 500 000</w:t>
            </w:r>
          </w:p>
        </w:tc>
        <w:tc>
          <w:tcPr>
            <w:tcW w:w="2185" w:type="dxa"/>
          </w:tcPr>
          <w:p w14:paraId="0C370587" w14:textId="77777777" w:rsidR="002F0B73" w:rsidRDefault="002F0B73"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10 000 000</w:t>
            </w:r>
          </w:p>
        </w:tc>
      </w:tr>
      <w:tr w:rsidR="002F0B73" w14:paraId="47BD975B" w14:textId="77777777" w:rsidTr="002F0B73">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4C714A6A" w14:textId="46A1A129"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Selling Price Per Tonne</w:t>
            </w:r>
            <w:r>
              <w:rPr>
                <w:rFonts w:ascii="Arial" w:hAnsi="Arial" w:cs="Arial"/>
                <w:sz w:val="24"/>
                <w:szCs w:val="24"/>
                <w:u w:val="single"/>
              </w:rPr>
              <w:t xml:space="preserve"> (CAD)</w:t>
            </w:r>
          </w:p>
        </w:tc>
        <w:tc>
          <w:tcPr>
            <w:tcW w:w="2126" w:type="dxa"/>
          </w:tcPr>
          <w:p w14:paraId="3140B487"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66.98</w:t>
            </w:r>
          </w:p>
        </w:tc>
        <w:tc>
          <w:tcPr>
            <w:tcW w:w="2016" w:type="dxa"/>
          </w:tcPr>
          <w:p w14:paraId="1A5A67BA"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66.98</w:t>
            </w:r>
          </w:p>
        </w:tc>
        <w:tc>
          <w:tcPr>
            <w:tcW w:w="2185" w:type="dxa"/>
          </w:tcPr>
          <w:p w14:paraId="194A0564"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66.98</w:t>
            </w:r>
          </w:p>
        </w:tc>
      </w:tr>
      <w:tr w:rsidR="002F0B73" w14:paraId="6CA4268D" w14:textId="77777777" w:rsidTr="002F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4F646994" w14:textId="77777777"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Variable Cost Per Tonne</w:t>
            </w:r>
            <w:r>
              <w:rPr>
                <w:rFonts w:ascii="Arial" w:hAnsi="Arial" w:cs="Arial"/>
                <w:sz w:val="24"/>
                <w:szCs w:val="24"/>
                <w:u w:val="single"/>
              </w:rPr>
              <w:t xml:space="preserve"> (CAD)</w:t>
            </w:r>
          </w:p>
        </w:tc>
        <w:tc>
          <w:tcPr>
            <w:tcW w:w="2126" w:type="dxa"/>
          </w:tcPr>
          <w:p w14:paraId="5A3345B4"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35.16</w:t>
            </w:r>
          </w:p>
        </w:tc>
        <w:tc>
          <w:tcPr>
            <w:tcW w:w="2016" w:type="dxa"/>
          </w:tcPr>
          <w:p w14:paraId="7C05FCA7"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47.48</w:t>
            </w:r>
          </w:p>
        </w:tc>
        <w:tc>
          <w:tcPr>
            <w:tcW w:w="2185" w:type="dxa"/>
          </w:tcPr>
          <w:p w14:paraId="0CBA92F3"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52.75</w:t>
            </w:r>
          </w:p>
        </w:tc>
      </w:tr>
      <w:tr w:rsidR="002F0B73" w14:paraId="732F5A79" w14:textId="77777777" w:rsidTr="002F0B73">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7067EADA" w14:textId="77777777"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Profit Per Tonne</w:t>
            </w:r>
            <w:r>
              <w:rPr>
                <w:rFonts w:ascii="Arial" w:hAnsi="Arial" w:cs="Arial"/>
                <w:sz w:val="24"/>
                <w:szCs w:val="24"/>
                <w:u w:val="single"/>
              </w:rPr>
              <w:t xml:space="preserve"> (CAD)</w:t>
            </w:r>
          </w:p>
        </w:tc>
        <w:tc>
          <w:tcPr>
            <w:tcW w:w="2126" w:type="dxa"/>
          </w:tcPr>
          <w:p w14:paraId="5DA9A24F"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31.82</w:t>
            </w:r>
          </w:p>
        </w:tc>
        <w:tc>
          <w:tcPr>
            <w:tcW w:w="2016" w:type="dxa"/>
          </w:tcPr>
          <w:p w14:paraId="4FC486F1"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19.50</w:t>
            </w:r>
          </w:p>
        </w:tc>
        <w:tc>
          <w:tcPr>
            <w:tcW w:w="2185" w:type="dxa"/>
          </w:tcPr>
          <w:p w14:paraId="4179A803"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14.23</w:t>
            </w:r>
          </w:p>
        </w:tc>
      </w:tr>
      <w:tr w:rsidR="002F0B73" w14:paraId="46261E4F" w14:textId="77777777" w:rsidTr="002F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7AAEB68F" w14:textId="13683014"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Maximum</w:t>
            </w:r>
            <w:r w:rsidR="00434452">
              <w:rPr>
                <w:rFonts w:ascii="Arial" w:hAnsi="Arial" w:cs="Arial"/>
                <w:sz w:val="24"/>
                <w:szCs w:val="24"/>
                <w:u w:val="single"/>
              </w:rPr>
              <w:t xml:space="preserve"> </w:t>
            </w:r>
            <w:r w:rsidRPr="009332FB">
              <w:rPr>
                <w:rFonts w:ascii="Arial" w:hAnsi="Arial" w:cs="Arial"/>
                <w:sz w:val="24"/>
                <w:szCs w:val="24"/>
                <w:u w:val="single"/>
              </w:rPr>
              <w:t>Sales</w:t>
            </w:r>
            <w:r w:rsidR="00434452">
              <w:rPr>
                <w:rFonts w:ascii="Arial" w:hAnsi="Arial" w:cs="Arial"/>
                <w:sz w:val="24"/>
                <w:szCs w:val="24"/>
                <w:u w:val="single"/>
              </w:rPr>
              <w:t xml:space="preserve"> </w:t>
            </w:r>
            <w:r>
              <w:rPr>
                <w:rFonts w:ascii="Arial" w:hAnsi="Arial" w:cs="Arial"/>
                <w:sz w:val="24"/>
                <w:szCs w:val="24"/>
                <w:u w:val="single"/>
              </w:rPr>
              <w:t>(CAD)</w:t>
            </w:r>
          </w:p>
        </w:tc>
        <w:tc>
          <w:tcPr>
            <w:tcW w:w="2126" w:type="dxa"/>
          </w:tcPr>
          <w:p w14:paraId="1B9E8DA7"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334 900 000</w:t>
            </w:r>
          </w:p>
        </w:tc>
        <w:tc>
          <w:tcPr>
            <w:tcW w:w="2016" w:type="dxa"/>
          </w:tcPr>
          <w:p w14:paraId="2CAD0354"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502 350 000</w:t>
            </w:r>
          </w:p>
        </w:tc>
        <w:tc>
          <w:tcPr>
            <w:tcW w:w="2185" w:type="dxa"/>
          </w:tcPr>
          <w:p w14:paraId="0465882F"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669 800 000</w:t>
            </w:r>
          </w:p>
        </w:tc>
      </w:tr>
      <w:tr w:rsidR="002F0B73" w14:paraId="37E271E8" w14:textId="77777777" w:rsidTr="002F0B73">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3F658F1F" w14:textId="77777777"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Total Cost of Mining</w:t>
            </w:r>
            <w:r>
              <w:rPr>
                <w:rFonts w:ascii="Arial" w:hAnsi="Arial" w:cs="Arial"/>
                <w:sz w:val="24"/>
                <w:szCs w:val="24"/>
                <w:u w:val="single"/>
              </w:rPr>
              <w:t xml:space="preserve"> (CAD)</w:t>
            </w:r>
          </w:p>
        </w:tc>
        <w:tc>
          <w:tcPr>
            <w:tcW w:w="2126" w:type="dxa"/>
          </w:tcPr>
          <w:p w14:paraId="36306A9C"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175 800 000</w:t>
            </w:r>
          </w:p>
        </w:tc>
        <w:tc>
          <w:tcPr>
            <w:tcW w:w="2016" w:type="dxa"/>
          </w:tcPr>
          <w:p w14:paraId="7A76AE0C"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356 025 000</w:t>
            </w:r>
          </w:p>
        </w:tc>
        <w:tc>
          <w:tcPr>
            <w:tcW w:w="2185" w:type="dxa"/>
          </w:tcPr>
          <w:p w14:paraId="35FFF839" w14:textId="77777777" w:rsidR="002F0B73" w:rsidRDefault="00AE4BF6"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527 500 000</w:t>
            </w:r>
          </w:p>
        </w:tc>
      </w:tr>
      <w:tr w:rsidR="002F0B73" w14:paraId="77EEF5E5" w14:textId="77777777" w:rsidTr="002F0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bottom w:val="none" w:sz="0" w:space="0" w:color="auto"/>
            </w:tcBorders>
          </w:tcPr>
          <w:p w14:paraId="0538AAE6" w14:textId="77777777" w:rsidR="002F0B73" w:rsidRPr="009332FB" w:rsidRDefault="002F0B73" w:rsidP="00264C86">
            <w:pPr>
              <w:jc w:val="both"/>
              <w:rPr>
                <w:rFonts w:ascii="Arial" w:hAnsi="Arial" w:cs="Arial"/>
                <w:sz w:val="24"/>
                <w:szCs w:val="24"/>
                <w:u w:val="single"/>
              </w:rPr>
            </w:pPr>
            <w:r w:rsidRPr="009332FB">
              <w:rPr>
                <w:rFonts w:ascii="Arial" w:hAnsi="Arial" w:cs="Arial"/>
                <w:sz w:val="24"/>
                <w:szCs w:val="24"/>
                <w:u w:val="single"/>
              </w:rPr>
              <w:t>Maximum Total Profit</w:t>
            </w:r>
            <w:r>
              <w:rPr>
                <w:rFonts w:ascii="Arial" w:hAnsi="Arial" w:cs="Arial"/>
                <w:sz w:val="24"/>
                <w:szCs w:val="24"/>
                <w:u w:val="single"/>
              </w:rPr>
              <w:t xml:space="preserve"> (CAD)</w:t>
            </w:r>
          </w:p>
        </w:tc>
        <w:tc>
          <w:tcPr>
            <w:tcW w:w="2126" w:type="dxa"/>
          </w:tcPr>
          <w:p w14:paraId="6A00F652"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159 100 000</w:t>
            </w:r>
          </w:p>
        </w:tc>
        <w:tc>
          <w:tcPr>
            <w:tcW w:w="2016" w:type="dxa"/>
          </w:tcPr>
          <w:p w14:paraId="41F68D8B"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146 325 000</w:t>
            </w:r>
          </w:p>
        </w:tc>
        <w:tc>
          <w:tcPr>
            <w:tcW w:w="2185" w:type="dxa"/>
          </w:tcPr>
          <w:p w14:paraId="2AA0DA99" w14:textId="77777777" w:rsidR="002F0B73" w:rsidRDefault="00AE4BF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142 300 000</w:t>
            </w:r>
          </w:p>
        </w:tc>
      </w:tr>
    </w:tbl>
    <w:p w14:paraId="255C5BFD" w14:textId="77777777" w:rsidR="002F0B73" w:rsidRDefault="00CC548B" w:rsidP="00170458">
      <w:pPr>
        <w:jc w:val="both"/>
        <w:rPr>
          <w:rFonts w:ascii="Arial" w:hAnsi="Arial" w:cs="Arial"/>
          <w:sz w:val="24"/>
          <w:szCs w:val="24"/>
        </w:rPr>
      </w:pPr>
      <w:r>
        <w:rPr>
          <w:rFonts w:ascii="Arial" w:hAnsi="Arial" w:cs="Arial"/>
          <w:noProof/>
          <w:sz w:val="24"/>
          <w:szCs w:val="24"/>
          <w:lang w:eastAsia="en-ZA"/>
        </w:rPr>
        <w:drawing>
          <wp:anchor distT="0" distB="0" distL="114300" distR="114300" simplePos="0" relativeHeight="251662336" behindDoc="0" locked="0" layoutInCell="1" allowOverlap="1" wp14:anchorId="737ED1BB" wp14:editId="204926CA">
            <wp:simplePos x="0" y="0"/>
            <wp:positionH relativeFrom="margin">
              <wp:align>center</wp:align>
            </wp:positionH>
            <wp:positionV relativeFrom="paragraph">
              <wp:posOffset>155575</wp:posOffset>
            </wp:positionV>
            <wp:extent cx="4705350" cy="2333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3.PNG"/>
                    <pic:cNvPicPr/>
                  </pic:nvPicPr>
                  <pic:blipFill>
                    <a:blip r:embed="rId14">
                      <a:extLst>
                        <a:ext uri="{28A0092B-C50C-407E-A947-70E740481C1C}">
                          <a14:useLocalDpi xmlns:a14="http://schemas.microsoft.com/office/drawing/2010/main" val="0"/>
                        </a:ext>
                      </a:extLst>
                    </a:blip>
                    <a:stretch>
                      <a:fillRect/>
                    </a:stretch>
                  </pic:blipFill>
                  <pic:spPr>
                    <a:xfrm>
                      <a:off x="0" y="0"/>
                      <a:ext cx="4705350" cy="2333625"/>
                    </a:xfrm>
                    <a:prstGeom prst="rect">
                      <a:avLst/>
                    </a:prstGeom>
                  </pic:spPr>
                </pic:pic>
              </a:graphicData>
            </a:graphic>
            <wp14:sizeRelH relativeFrom="page">
              <wp14:pctWidth>0</wp14:pctWidth>
            </wp14:sizeRelH>
            <wp14:sizeRelV relativeFrom="page">
              <wp14:pctHeight>0</wp14:pctHeight>
            </wp14:sizeRelV>
          </wp:anchor>
        </w:drawing>
      </w:r>
    </w:p>
    <w:p w14:paraId="6341ADE2" w14:textId="078C1EFA" w:rsidR="0017767D" w:rsidRDefault="00ED3A19" w:rsidP="00983A96">
      <w:pPr>
        <w:spacing w:before="240"/>
        <w:jc w:val="both"/>
        <w:rPr>
          <w:rFonts w:ascii="Arial" w:hAnsi="Arial" w:cs="Arial"/>
          <w:sz w:val="24"/>
          <w:szCs w:val="24"/>
        </w:rPr>
      </w:pPr>
      <w:r>
        <w:rPr>
          <w:rFonts w:ascii="Arial" w:hAnsi="Arial" w:cs="Arial"/>
          <w:sz w:val="24"/>
          <w:szCs w:val="24"/>
        </w:rPr>
        <w:t xml:space="preserve">Based on the above graph, the price for coal began </w:t>
      </w:r>
      <w:r w:rsidR="008F7EDD">
        <w:rPr>
          <w:rFonts w:ascii="Arial" w:hAnsi="Arial" w:cs="Arial"/>
          <w:sz w:val="24"/>
          <w:szCs w:val="24"/>
        </w:rPr>
        <w:t xml:space="preserve">to </w:t>
      </w:r>
      <w:r>
        <w:rPr>
          <w:rFonts w:ascii="Arial" w:hAnsi="Arial" w:cs="Arial"/>
          <w:sz w:val="24"/>
          <w:szCs w:val="24"/>
        </w:rPr>
        <w:t>gradually</w:t>
      </w:r>
      <w:r w:rsidR="008F7EDD">
        <w:rPr>
          <w:rFonts w:ascii="Arial" w:hAnsi="Arial" w:cs="Arial"/>
          <w:sz w:val="24"/>
          <w:szCs w:val="24"/>
        </w:rPr>
        <w:t xml:space="preserve"> increase</w:t>
      </w:r>
      <w:r>
        <w:rPr>
          <w:rFonts w:ascii="Arial" w:hAnsi="Arial" w:cs="Arial"/>
          <w:sz w:val="24"/>
          <w:szCs w:val="24"/>
        </w:rPr>
        <w:t xml:space="preserve"> since January 2</w:t>
      </w:r>
      <w:r w:rsidR="00264C86">
        <w:rPr>
          <w:rFonts w:ascii="Arial" w:hAnsi="Arial" w:cs="Arial"/>
          <w:sz w:val="24"/>
          <w:szCs w:val="24"/>
        </w:rPr>
        <w:t>016, after a constant decline.  I</w:t>
      </w:r>
      <w:r>
        <w:rPr>
          <w:rFonts w:ascii="Arial" w:hAnsi="Arial" w:cs="Arial"/>
          <w:sz w:val="24"/>
          <w:szCs w:val="24"/>
        </w:rPr>
        <w:t>t can be determined that the demand for coal is also gradually increasing</w:t>
      </w:r>
      <w:r w:rsidR="00292F68">
        <w:rPr>
          <w:rFonts w:ascii="Arial" w:hAnsi="Arial" w:cs="Arial"/>
          <w:sz w:val="24"/>
          <w:szCs w:val="24"/>
        </w:rPr>
        <w:t xml:space="preserve"> or the supply is decreasing</w:t>
      </w:r>
      <w:r>
        <w:rPr>
          <w:rFonts w:ascii="Arial" w:hAnsi="Arial" w:cs="Arial"/>
          <w:sz w:val="24"/>
          <w:szCs w:val="24"/>
        </w:rPr>
        <w:t>.  This needs to be considered when deciding which infrastructure is most appropriate.</w:t>
      </w:r>
    </w:p>
    <w:p w14:paraId="69B8A10C" w14:textId="77777777" w:rsidR="00797700" w:rsidRDefault="00ED3A19" w:rsidP="00170458">
      <w:pPr>
        <w:pStyle w:val="Subtitle"/>
        <w:jc w:val="both"/>
        <w:rPr>
          <w:b/>
          <w:sz w:val="28"/>
          <w:szCs w:val="28"/>
          <w:u w:val="single"/>
        </w:rPr>
      </w:pPr>
      <w:r w:rsidRPr="00ED3A19">
        <w:rPr>
          <w:b/>
          <w:sz w:val="28"/>
          <w:szCs w:val="28"/>
          <w:u w:val="single"/>
        </w:rPr>
        <w:t>Suggestions:</w:t>
      </w:r>
    </w:p>
    <w:p w14:paraId="6B07436A" w14:textId="7B2288C5" w:rsidR="008F7EDD" w:rsidRDefault="00685CF5" w:rsidP="00170458">
      <w:pPr>
        <w:jc w:val="both"/>
        <w:rPr>
          <w:rFonts w:ascii="Arial" w:hAnsi="Arial" w:cs="Arial"/>
          <w:sz w:val="24"/>
          <w:szCs w:val="24"/>
        </w:rPr>
      </w:pPr>
      <w:r>
        <w:rPr>
          <w:rFonts w:ascii="Arial" w:hAnsi="Arial" w:cs="Arial"/>
          <w:sz w:val="24"/>
          <w:szCs w:val="24"/>
        </w:rPr>
        <w:t xml:space="preserve">Amango made an appropriate decision to resume coal mining as coal contributes significantly to operating profit, specifically US$457 million as of 2016. The Joint Venture strategy is also an appropriate corporate strategy </w:t>
      </w:r>
      <w:r w:rsidR="00E76548">
        <w:rPr>
          <w:rFonts w:ascii="Arial" w:hAnsi="Arial" w:cs="Arial"/>
          <w:sz w:val="24"/>
          <w:szCs w:val="24"/>
        </w:rPr>
        <w:t xml:space="preserve">as it provides the mine with its License to </w:t>
      </w:r>
      <w:r w:rsidR="00D81268">
        <w:rPr>
          <w:rFonts w:ascii="Arial" w:hAnsi="Arial" w:cs="Arial"/>
          <w:sz w:val="24"/>
          <w:szCs w:val="24"/>
        </w:rPr>
        <w:t>o</w:t>
      </w:r>
      <w:r w:rsidR="00E76548">
        <w:rPr>
          <w:rFonts w:ascii="Arial" w:hAnsi="Arial" w:cs="Arial"/>
          <w:sz w:val="24"/>
          <w:szCs w:val="24"/>
        </w:rPr>
        <w:t xml:space="preserve">perate in an area that is very sensitive from a local community issue.  </w:t>
      </w:r>
    </w:p>
    <w:p w14:paraId="10B23598" w14:textId="3F669D01" w:rsidR="008F7EDD" w:rsidRDefault="00ED3A19" w:rsidP="00170458">
      <w:pPr>
        <w:jc w:val="both"/>
        <w:rPr>
          <w:rFonts w:ascii="Arial" w:hAnsi="Arial" w:cs="Arial"/>
          <w:sz w:val="24"/>
          <w:szCs w:val="24"/>
        </w:rPr>
      </w:pPr>
      <w:r>
        <w:rPr>
          <w:rFonts w:ascii="Arial" w:hAnsi="Arial" w:cs="Arial"/>
          <w:sz w:val="24"/>
          <w:szCs w:val="24"/>
        </w:rPr>
        <w:t xml:space="preserve">The wisest decision would be Design 1. </w:t>
      </w:r>
      <w:r w:rsidR="008F7EDD">
        <w:rPr>
          <w:rFonts w:ascii="Arial" w:hAnsi="Arial" w:cs="Arial"/>
          <w:sz w:val="24"/>
          <w:szCs w:val="24"/>
        </w:rPr>
        <w:t xml:space="preserve">Opening the mine would be classified as a </w:t>
      </w:r>
      <w:r w:rsidR="006B3C45">
        <w:rPr>
          <w:rFonts w:ascii="Arial" w:hAnsi="Arial" w:cs="Arial"/>
          <w:sz w:val="24"/>
          <w:szCs w:val="24"/>
        </w:rPr>
        <w:t>Greenfield Project. After which, Amango would utilise the Fade Module Approach</w:t>
      </w:r>
      <w:r w:rsidR="008F7EDD">
        <w:rPr>
          <w:rFonts w:ascii="Arial" w:hAnsi="Arial" w:cs="Arial"/>
          <w:sz w:val="24"/>
          <w:szCs w:val="24"/>
        </w:rPr>
        <w:t xml:space="preserve">, starting off small yet including all infrastructure necessary for a bigger plant and as </w:t>
      </w:r>
      <w:r w:rsidR="008F7EDD">
        <w:rPr>
          <w:rFonts w:ascii="Arial" w:hAnsi="Arial" w:cs="Arial"/>
          <w:sz w:val="24"/>
          <w:szCs w:val="24"/>
        </w:rPr>
        <w:lastRenderedPageBreak/>
        <w:t>demand increases, additional modules may be constructed. This</w:t>
      </w:r>
      <w:r w:rsidR="006B3C45">
        <w:rPr>
          <w:rFonts w:ascii="Arial" w:hAnsi="Arial" w:cs="Arial"/>
          <w:sz w:val="24"/>
          <w:szCs w:val="24"/>
        </w:rPr>
        <w:t xml:space="preserve"> would fall</w:t>
      </w:r>
      <w:r w:rsidR="008F7EDD">
        <w:rPr>
          <w:rFonts w:ascii="Arial" w:hAnsi="Arial" w:cs="Arial"/>
          <w:sz w:val="24"/>
          <w:szCs w:val="24"/>
        </w:rPr>
        <w:t xml:space="preserve"> u</w:t>
      </w:r>
      <w:r w:rsidR="005F585F">
        <w:rPr>
          <w:rFonts w:ascii="Arial" w:hAnsi="Arial" w:cs="Arial"/>
          <w:sz w:val="24"/>
          <w:szCs w:val="24"/>
        </w:rPr>
        <w:t xml:space="preserve">nder a Brownfield Project – </w:t>
      </w:r>
      <w:r w:rsidR="006B3C45">
        <w:rPr>
          <w:rFonts w:ascii="Arial" w:hAnsi="Arial" w:cs="Arial"/>
          <w:sz w:val="24"/>
          <w:szCs w:val="24"/>
        </w:rPr>
        <w:t xml:space="preserve">an expansion project.  </w:t>
      </w:r>
    </w:p>
    <w:p w14:paraId="1FBEB3E7" w14:textId="14D5BDA2" w:rsidR="008F7EDD" w:rsidRDefault="005F585F" w:rsidP="00170458">
      <w:pPr>
        <w:jc w:val="both"/>
        <w:rPr>
          <w:rFonts w:ascii="Arial" w:hAnsi="Arial" w:cs="Arial"/>
          <w:sz w:val="24"/>
          <w:szCs w:val="24"/>
        </w:rPr>
      </w:pPr>
      <w:r>
        <w:rPr>
          <w:rFonts w:ascii="Arial" w:hAnsi="Arial" w:cs="Arial"/>
          <w:sz w:val="24"/>
          <w:szCs w:val="24"/>
        </w:rPr>
        <w:t>The reason for selecting D</w:t>
      </w:r>
      <w:r w:rsidR="006B3C45">
        <w:rPr>
          <w:rFonts w:ascii="Arial" w:hAnsi="Arial" w:cs="Arial"/>
          <w:sz w:val="24"/>
          <w:szCs w:val="24"/>
        </w:rPr>
        <w:t>esign 1 is simply because demand appears to be increasing, however, there is a history of a decline in demand. This would be a cautious appr</w:t>
      </w:r>
      <w:r w:rsidR="00D81268">
        <w:rPr>
          <w:rFonts w:ascii="Arial" w:hAnsi="Arial" w:cs="Arial"/>
          <w:sz w:val="24"/>
          <w:szCs w:val="24"/>
        </w:rPr>
        <w:t>oach, as</w:t>
      </w:r>
      <w:r w:rsidR="006B3C45">
        <w:rPr>
          <w:rFonts w:ascii="Arial" w:hAnsi="Arial" w:cs="Arial"/>
          <w:sz w:val="24"/>
          <w:szCs w:val="24"/>
        </w:rPr>
        <w:t xml:space="preserve"> the Fade Module Approach builds infrastructure in unused space</w:t>
      </w:r>
      <w:r w:rsidR="00E76548">
        <w:rPr>
          <w:rFonts w:ascii="Arial" w:hAnsi="Arial" w:cs="Arial"/>
          <w:sz w:val="24"/>
          <w:szCs w:val="24"/>
        </w:rPr>
        <w:t xml:space="preserve"> during the initial construction phase</w:t>
      </w:r>
      <w:r w:rsidR="006B3C45">
        <w:rPr>
          <w:rFonts w:ascii="Arial" w:hAnsi="Arial" w:cs="Arial"/>
          <w:sz w:val="24"/>
          <w:szCs w:val="24"/>
        </w:rPr>
        <w:t>, thus allowing for expansion upon an increase in demand. Based on the current variable costs, minimum demand would provide the most profit. Therefore, if demand increases and expansion is required, Amango needs to minimise variable costs to increase profit, as</w:t>
      </w:r>
      <w:r>
        <w:rPr>
          <w:rFonts w:ascii="Arial" w:hAnsi="Arial" w:cs="Arial"/>
          <w:sz w:val="24"/>
          <w:szCs w:val="24"/>
        </w:rPr>
        <w:t xml:space="preserve"> the</w:t>
      </w:r>
      <w:r w:rsidR="006B3C45">
        <w:rPr>
          <w:rFonts w:ascii="Arial" w:hAnsi="Arial" w:cs="Arial"/>
          <w:sz w:val="24"/>
          <w:szCs w:val="24"/>
        </w:rPr>
        <w:t xml:space="preserve"> trading price will always be fixed. </w:t>
      </w:r>
      <w:r w:rsidR="00E76548">
        <w:rPr>
          <w:rFonts w:ascii="Arial" w:hAnsi="Arial" w:cs="Arial"/>
          <w:sz w:val="24"/>
          <w:szCs w:val="24"/>
        </w:rPr>
        <w:t xml:space="preserve"> Amango should also do more research in terms of beneficiating the coal </w:t>
      </w:r>
      <w:r w:rsidR="00DE7EAE">
        <w:rPr>
          <w:rFonts w:ascii="Arial" w:hAnsi="Arial" w:cs="Arial"/>
          <w:sz w:val="24"/>
          <w:szCs w:val="24"/>
        </w:rPr>
        <w:t>and getting a higher price.</w:t>
      </w:r>
    </w:p>
    <w:p w14:paraId="57989155" w14:textId="3A7355BC" w:rsidR="005129C9" w:rsidRDefault="00A366DE" w:rsidP="00170458">
      <w:pPr>
        <w:jc w:val="both"/>
        <w:rPr>
          <w:rFonts w:ascii="Arial" w:hAnsi="Arial" w:cs="Arial"/>
          <w:sz w:val="24"/>
          <w:szCs w:val="24"/>
        </w:rPr>
      </w:pPr>
      <w:r>
        <w:rPr>
          <w:rFonts w:ascii="Arial" w:hAnsi="Arial" w:cs="Arial"/>
          <w:sz w:val="24"/>
          <w:szCs w:val="24"/>
        </w:rPr>
        <w:t xml:space="preserve">With overtime becoming a major cost as demand increases, Amango should consider reviewing their shift system using the current headcount.  By working a 2 x </w:t>
      </w:r>
      <w:r w:rsidR="00B7481C">
        <w:rPr>
          <w:rFonts w:ascii="Arial" w:hAnsi="Arial" w:cs="Arial"/>
          <w:sz w:val="24"/>
          <w:szCs w:val="24"/>
        </w:rPr>
        <w:t>12-hour</w:t>
      </w:r>
      <w:r>
        <w:rPr>
          <w:rFonts w:ascii="Arial" w:hAnsi="Arial" w:cs="Arial"/>
          <w:sz w:val="24"/>
          <w:szCs w:val="24"/>
        </w:rPr>
        <w:t xml:space="preserve"> shi</w:t>
      </w:r>
      <w:r w:rsidR="00D81268">
        <w:rPr>
          <w:rFonts w:ascii="Arial" w:hAnsi="Arial" w:cs="Arial"/>
          <w:sz w:val="24"/>
          <w:szCs w:val="24"/>
        </w:rPr>
        <w:t>f</w:t>
      </w:r>
      <w:r>
        <w:rPr>
          <w:rFonts w:ascii="Arial" w:hAnsi="Arial" w:cs="Arial"/>
          <w:sz w:val="24"/>
          <w:szCs w:val="24"/>
        </w:rPr>
        <w:t>t or 3 x 8</w:t>
      </w:r>
      <w:r w:rsidR="00D81268">
        <w:rPr>
          <w:rFonts w:ascii="Arial" w:hAnsi="Arial" w:cs="Arial"/>
          <w:sz w:val="24"/>
          <w:szCs w:val="24"/>
        </w:rPr>
        <w:t>-</w:t>
      </w:r>
      <w:r>
        <w:rPr>
          <w:rFonts w:ascii="Arial" w:hAnsi="Arial" w:cs="Arial"/>
          <w:sz w:val="24"/>
          <w:szCs w:val="24"/>
        </w:rPr>
        <w:t xml:space="preserve">hour shift, they can offer staff a higher fixed salary (at a lower rate than overtime) and if demand reduces </w:t>
      </w:r>
      <w:r w:rsidR="00D81268">
        <w:rPr>
          <w:rFonts w:ascii="Arial" w:hAnsi="Arial" w:cs="Arial"/>
          <w:sz w:val="24"/>
          <w:szCs w:val="24"/>
        </w:rPr>
        <w:t>even further</w:t>
      </w:r>
      <w:r>
        <w:rPr>
          <w:rFonts w:ascii="Arial" w:hAnsi="Arial" w:cs="Arial"/>
          <w:sz w:val="24"/>
          <w:szCs w:val="24"/>
        </w:rPr>
        <w:t xml:space="preserve"> then the shift system can account for that scenario as well.</w:t>
      </w:r>
      <w:r w:rsidR="007E34A4">
        <w:rPr>
          <w:rFonts w:ascii="Arial" w:hAnsi="Arial" w:cs="Arial"/>
          <w:sz w:val="24"/>
          <w:szCs w:val="24"/>
        </w:rPr>
        <w:t xml:space="preserve">  More mechanical operati</w:t>
      </w:r>
      <w:r w:rsidR="005F585F">
        <w:rPr>
          <w:rFonts w:ascii="Arial" w:hAnsi="Arial" w:cs="Arial"/>
          <w:sz w:val="24"/>
          <w:szCs w:val="24"/>
        </w:rPr>
        <w:t>ons could also save costs and</w:t>
      </w:r>
      <w:r w:rsidR="007E34A4">
        <w:rPr>
          <w:rFonts w:ascii="Arial" w:hAnsi="Arial" w:cs="Arial"/>
          <w:sz w:val="24"/>
          <w:szCs w:val="24"/>
        </w:rPr>
        <w:t xml:space="preserve"> can be ramped up or down depending on demand.</w:t>
      </w:r>
    </w:p>
    <w:p w14:paraId="646AAC32" w14:textId="77777777" w:rsidR="005129C9" w:rsidRDefault="005129C9" w:rsidP="00170458">
      <w:pPr>
        <w:jc w:val="both"/>
        <w:rPr>
          <w:rFonts w:ascii="Arial" w:hAnsi="Arial" w:cs="Arial"/>
          <w:sz w:val="24"/>
          <w:szCs w:val="24"/>
        </w:rPr>
      </w:pPr>
      <w:r>
        <w:rPr>
          <w:rFonts w:ascii="Arial" w:hAnsi="Arial" w:cs="Arial"/>
          <w:sz w:val="24"/>
          <w:szCs w:val="24"/>
        </w:rPr>
        <w:t>In summary, the following initiatives should be implemented:</w:t>
      </w:r>
    </w:p>
    <w:p w14:paraId="6B5CD74C" w14:textId="13D264FE" w:rsidR="005129C9" w:rsidRDefault="00482049" w:rsidP="00D17D1C">
      <w:pPr>
        <w:pStyle w:val="ListParagraph"/>
        <w:numPr>
          <w:ilvl w:val="0"/>
          <w:numId w:val="9"/>
        </w:numPr>
        <w:ind w:left="1080"/>
        <w:jc w:val="both"/>
        <w:rPr>
          <w:rFonts w:ascii="Arial" w:hAnsi="Arial" w:cs="Arial"/>
          <w:sz w:val="24"/>
          <w:szCs w:val="24"/>
        </w:rPr>
      </w:pPr>
      <w:r>
        <w:rPr>
          <w:rFonts w:ascii="Arial" w:hAnsi="Arial" w:cs="Arial"/>
          <w:sz w:val="24"/>
          <w:szCs w:val="24"/>
        </w:rPr>
        <w:t xml:space="preserve">The </w:t>
      </w:r>
      <w:r w:rsidR="00D17D1C">
        <w:rPr>
          <w:rFonts w:ascii="Arial" w:hAnsi="Arial" w:cs="Arial"/>
          <w:sz w:val="24"/>
          <w:szCs w:val="24"/>
        </w:rPr>
        <w:t>minimum</w:t>
      </w:r>
      <w:r>
        <w:rPr>
          <w:rFonts w:ascii="Arial" w:hAnsi="Arial" w:cs="Arial"/>
          <w:sz w:val="24"/>
          <w:szCs w:val="24"/>
        </w:rPr>
        <w:t xml:space="preserve"> option (</w:t>
      </w:r>
      <w:r w:rsidR="00D17D1C">
        <w:rPr>
          <w:rFonts w:ascii="Arial" w:hAnsi="Arial" w:cs="Arial"/>
          <w:sz w:val="24"/>
          <w:szCs w:val="24"/>
        </w:rPr>
        <w:t>D</w:t>
      </w:r>
      <w:r>
        <w:rPr>
          <w:rFonts w:ascii="Arial" w:hAnsi="Arial" w:cs="Arial"/>
          <w:sz w:val="24"/>
          <w:szCs w:val="24"/>
        </w:rPr>
        <w:t>esign 1) should be chosen</w:t>
      </w:r>
      <w:r w:rsidR="005129C9">
        <w:rPr>
          <w:rFonts w:ascii="Arial" w:hAnsi="Arial" w:cs="Arial"/>
          <w:sz w:val="24"/>
          <w:szCs w:val="24"/>
        </w:rPr>
        <w:t>;</w:t>
      </w:r>
    </w:p>
    <w:p w14:paraId="10F21DA9" w14:textId="7DA9ED9D" w:rsidR="00482049" w:rsidRDefault="00482049" w:rsidP="00170458">
      <w:pPr>
        <w:pStyle w:val="ListParagraph"/>
        <w:numPr>
          <w:ilvl w:val="0"/>
          <w:numId w:val="9"/>
        </w:numPr>
        <w:jc w:val="both"/>
        <w:rPr>
          <w:rFonts w:ascii="Arial" w:hAnsi="Arial" w:cs="Arial"/>
          <w:sz w:val="24"/>
          <w:szCs w:val="24"/>
        </w:rPr>
      </w:pPr>
      <w:r>
        <w:rPr>
          <w:rFonts w:ascii="Arial" w:hAnsi="Arial" w:cs="Arial"/>
          <w:sz w:val="24"/>
          <w:szCs w:val="24"/>
        </w:rPr>
        <w:t>Consider a phased, module building option;</w:t>
      </w:r>
    </w:p>
    <w:p w14:paraId="2D7E2641" w14:textId="77777777" w:rsidR="00482049" w:rsidRDefault="00482049" w:rsidP="00170458">
      <w:pPr>
        <w:pStyle w:val="ListParagraph"/>
        <w:numPr>
          <w:ilvl w:val="0"/>
          <w:numId w:val="9"/>
        </w:numPr>
        <w:jc w:val="both"/>
        <w:rPr>
          <w:rFonts w:ascii="Arial" w:hAnsi="Arial" w:cs="Arial"/>
          <w:sz w:val="24"/>
          <w:szCs w:val="24"/>
        </w:rPr>
      </w:pPr>
      <w:r>
        <w:rPr>
          <w:rFonts w:ascii="Arial" w:hAnsi="Arial" w:cs="Arial"/>
          <w:sz w:val="24"/>
          <w:szCs w:val="24"/>
        </w:rPr>
        <w:t>Review shift system;</w:t>
      </w:r>
    </w:p>
    <w:p w14:paraId="5014F1FF" w14:textId="726F7667" w:rsidR="005129C9" w:rsidRDefault="005129C9" w:rsidP="00170458">
      <w:pPr>
        <w:pStyle w:val="ListParagraph"/>
        <w:numPr>
          <w:ilvl w:val="0"/>
          <w:numId w:val="9"/>
        </w:numPr>
        <w:jc w:val="both"/>
        <w:rPr>
          <w:rFonts w:ascii="Arial" w:hAnsi="Arial" w:cs="Arial"/>
          <w:sz w:val="24"/>
          <w:szCs w:val="24"/>
        </w:rPr>
      </w:pPr>
      <w:r>
        <w:rPr>
          <w:rFonts w:ascii="Arial" w:hAnsi="Arial" w:cs="Arial"/>
          <w:sz w:val="24"/>
          <w:szCs w:val="24"/>
        </w:rPr>
        <w:t>Invest</w:t>
      </w:r>
      <w:r w:rsidR="00482049">
        <w:rPr>
          <w:rFonts w:ascii="Arial" w:hAnsi="Arial" w:cs="Arial"/>
          <w:sz w:val="24"/>
          <w:szCs w:val="24"/>
        </w:rPr>
        <w:t xml:space="preserve"> </w:t>
      </w:r>
      <w:r w:rsidR="005F585F">
        <w:rPr>
          <w:rFonts w:ascii="Arial" w:hAnsi="Arial" w:cs="Arial"/>
          <w:sz w:val="24"/>
          <w:szCs w:val="24"/>
        </w:rPr>
        <w:t>in technology.</w:t>
      </w:r>
    </w:p>
    <w:p w14:paraId="167B8A84" w14:textId="77777777" w:rsidR="00F978D2" w:rsidRDefault="00201EA8" w:rsidP="00170458">
      <w:pPr>
        <w:pStyle w:val="Heading1"/>
        <w:jc w:val="both"/>
        <w:rPr>
          <w:b/>
          <w:i/>
          <w:u w:val="single"/>
        </w:rPr>
      </w:pPr>
      <w:bookmarkStart w:id="6" w:name="_Strategic_Disposal_in"/>
      <w:bookmarkStart w:id="7" w:name="_Problem_3:_Strategic"/>
      <w:bookmarkEnd w:id="6"/>
      <w:bookmarkEnd w:id="7"/>
      <w:r>
        <w:rPr>
          <w:b/>
          <w:i/>
          <w:u w:val="single"/>
        </w:rPr>
        <w:t xml:space="preserve">Problem 3: </w:t>
      </w:r>
      <w:r w:rsidR="00F978D2" w:rsidRPr="00F978D2">
        <w:rPr>
          <w:b/>
          <w:i/>
          <w:u w:val="single"/>
        </w:rPr>
        <w:t>Strategic Disposal in Brazil</w:t>
      </w:r>
    </w:p>
    <w:p w14:paraId="1C7DAC6B" w14:textId="77777777" w:rsidR="00F978D2" w:rsidRDefault="00F978D2" w:rsidP="00170458">
      <w:pPr>
        <w:pStyle w:val="Subtitle"/>
        <w:jc w:val="both"/>
        <w:rPr>
          <w:b/>
          <w:sz w:val="28"/>
          <w:szCs w:val="28"/>
          <w:u w:val="single"/>
        </w:rPr>
      </w:pPr>
      <w:r w:rsidRPr="00F978D2">
        <w:rPr>
          <w:b/>
          <w:sz w:val="28"/>
          <w:szCs w:val="28"/>
          <w:u w:val="single"/>
        </w:rPr>
        <w:t>Issues:</w:t>
      </w:r>
    </w:p>
    <w:p w14:paraId="1C4C3CC5" w14:textId="02134FAE" w:rsidR="00DD531C" w:rsidRPr="003B6B73" w:rsidRDefault="003B6B73" w:rsidP="00170458">
      <w:pPr>
        <w:jc w:val="both"/>
        <w:rPr>
          <w:rFonts w:ascii="Arial" w:hAnsi="Arial" w:cs="Arial"/>
          <w:sz w:val="24"/>
          <w:szCs w:val="24"/>
        </w:rPr>
      </w:pPr>
      <w:r>
        <w:rPr>
          <w:rFonts w:ascii="Arial" w:hAnsi="Arial" w:cs="Arial"/>
          <w:sz w:val="24"/>
          <w:szCs w:val="24"/>
        </w:rPr>
        <w:t>Amango wishes to dispose of its Niobium and Phosphates business (AMA-NP) for US$</w:t>
      </w:r>
      <w:r w:rsidR="00D0758B">
        <w:rPr>
          <w:rFonts w:ascii="Arial" w:hAnsi="Arial" w:cs="Arial"/>
          <w:sz w:val="24"/>
          <w:szCs w:val="24"/>
        </w:rPr>
        <w:t>0</w:t>
      </w:r>
      <w:r w:rsidR="00D17D1C">
        <w:rPr>
          <w:rFonts w:ascii="Arial" w:hAnsi="Arial" w:cs="Arial"/>
          <w:sz w:val="24"/>
          <w:szCs w:val="24"/>
        </w:rPr>
        <w:t>,</w:t>
      </w:r>
      <w:r>
        <w:rPr>
          <w:rFonts w:ascii="Arial" w:hAnsi="Arial" w:cs="Arial"/>
          <w:sz w:val="24"/>
          <w:szCs w:val="24"/>
        </w:rPr>
        <w:t xml:space="preserve">75 </w:t>
      </w:r>
      <w:r w:rsidR="00D0758B">
        <w:rPr>
          <w:rFonts w:ascii="Arial" w:hAnsi="Arial" w:cs="Arial"/>
          <w:sz w:val="24"/>
          <w:szCs w:val="24"/>
        </w:rPr>
        <w:t>billion</w:t>
      </w:r>
      <w:r>
        <w:rPr>
          <w:rFonts w:ascii="Arial" w:hAnsi="Arial" w:cs="Arial"/>
          <w:sz w:val="24"/>
          <w:szCs w:val="24"/>
        </w:rPr>
        <w:t xml:space="preserve"> and use the proceeds to attempt to decrease its Net Debt to less than US$10 billion by the end of 2017.</w:t>
      </w:r>
      <w:r w:rsidR="00387AAD">
        <w:rPr>
          <w:rFonts w:ascii="Arial" w:hAnsi="Arial" w:cs="Arial"/>
          <w:sz w:val="24"/>
          <w:szCs w:val="24"/>
        </w:rPr>
        <w:t xml:space="preserve">  Net Debt is currently US$23</w:t>
      </w:r>
      <w:r w:rsidR="00B7481C">
        <w:rPr>
          <w:rFonts w:ascii="Arial" w:hAnsi="Arial" w:cs="Arial"/>
          <w:sz w:val="24"/>
          <w:szCs w:val="24"/>
        </w:rPr>
        <w:t>,</w:t>
      </w:r>
      <w:r w:rsidR="00AB34D4">
        <w:rPr>
          <w:rFonts w:ascii="Arial" w:hAnsi="Arial" w:cs="Arial"/>
          <w:sz w:val="24"/>
          <w:szCs w:val="24"/>
        </w:rPr>
        <w:t xml:space="preserve">776 billion (Total </w:t>
      </w:r>
      <w:r w:rsidR="00795AA8">
        <w:rPr>
          <w:rFonts w:ascii="Arial" w:hAnsi="Arial" w:cs="Arial"/>
          <w:sz w:val="24"/>
          <w:szCs w:val="24"/>
        </w:rPr>
        <w:t>Liabilities</w:t>
      </w:r>
      <w:r w:rsidR="00AB34D4">
        <w:rPr>
          <w:rFonts w:ascii="Arial" w:hAnsi="Arial" w:cs="Arial"/>
          <w:sz w:val="24"/>
          <w:szCs w:val="24"/>
        </w:rPr>
        <w:t xml:space="preserve"> – Cash and Cash Equivalents).</w:t>
      </w:r>
      <w:r w:rsidR="005F585F">
        <w:rPr>
          <w:rFonts w:ascii="Arial" w:hAnsi="Arial" w:cs="Arial"/>
          <w:sz w:val="24"/>
          <w:szCs w:val="24"/>
        </w:rPr>
        <w:t xml:space="preserve"> </w:t>
      </w:r>
      <w:r w:rsidR="0002570B">
        <w:rPr>
          <w:rFonts w:ascii="Arial" w:hAnsi="Arial" w:cs="Arial"/>
          <w:sz w:val="24"/>
          <w:szCs w:val="24"/>
        </w:rPr>
        <w:t xml:space="preserve"> To make an appropriate decision, Amango needs to look at financial data from a US perspective, because all operations are in dollars. The following table provides financial information for AMA-NP:</w:t>
      </w:r>
    </w:p>
    <w:tbl>
      <w:tblPr>
        <w:tblStyle w:val="GridTable5Dark-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62F77" w14:paraId="7BEBC120" w14:textId="77777777" w:rsidTr="00F54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left w:val="none" w:sz="0" w:space="0" w:color="auto"/>
              <w:right w:val="none" w:sz="0" w:space="0" w:color="auto"/>
            </w:tcBorders>
          </w:tcPr>
          <w:p w14:paraId="33C41860" w14:textId="77777777" w:rsidR="00C62F77" w:rsidRDefault="00C62F77" w:rsidP="00170458">
            <w:pPr>
              <w:jc w:val="both"/>
              <w:rPr>
                <w:rFonts w:ascii="Arial" w:hAnsi="Arial" w:cs="Arial"/>
                <w:sz w:val="24"/>
                <w:szCs w:val="24"/>
              </w:rPr>
            </w:pPr>
          </w:p>
        </w:tc>
        <w:tc>
          <w:tcPr>
            <w:tcW w:w="3005" w:type="dxa"/>
            <w:tcBorders>
              <w:top w:val="none" w:sz="0" w:space="0" w:color="auto"/>
              <w:left w:val="none" w:sz="0" w:space="0" w:color="auto"/>
              <w:right w:val="none" w:sz="0" w:space="0" w:color="auto"/>
            </w:tcBorders>
          </w:tcPr>
          <w:p w14:paraId="04E7E74E" w14:textId="77777777" w:rsidR="00C62F77" w:rsidRDefault="00DD531C"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Brazilian Real (BRL) (in millions)</w:t>
            </w:r>
          </w:p>
        </w:tc>
        <w:tc>
          <w:tcPr>
            <w:tcW w:w="3006" w:type="dxa"/>
            <w:tcBorders>
              <w:top w:val="none" w:sz="0" w:space="0" w:color="auto"/>
              <w:left w:val="none" w:sz="0" w:space="0" w:color="auto"/>
              <w:right w:val="none" w:sz="0" w:space="0" w:color="auto"/>
            </w:tcBorders>
          </w:tcPr>
          <w:p w14:paraId="4FA1594D" w14:textId="77777777" w:rsidR="00C62F77" w:rsidRDefault="00DD531C"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US Dollars (US$) (in millions)</w:t>
            </w:r>
          </w:p>
        </w:tc>
      </w:tr>
      <w:tr w:rsidR="00C62F77" w14:paraId="7325AC5B" w14:textId="77777777" w:rsidTr="00F5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1E5CE6E2" w14:textId="77777777" w:rsidR="00C62F77" w:rsidRPr="005F585F" w:rsidRDefault="00F54475" w:rsidP="005F585F">
            <w:pPr>
              <w:jc w:val="both"/>
              <w:rPr>
                <w:rFonts w:ascii="Arial" w:hAnsi="Arial" w:cs="Arial"/>
                <w:sz w:val="24"/>
                <w:szCs w:val="24"/>
                <w:u w:val="single"/>
              </w:rPr>
            </w:pPr>
            <w:r w:rsidRPr="005F585F">
              <w:rPr>
                <w:rFonts w:ascii="Arial" w:hAnsi="Arial" w:cs="Arial"/>
                <w:sz w:val="24"/>
                <w:szCs w:val="24"/>
                <w:u w:val="single"/>
              </w:rPr>
              <w:t>Sector Price to Earnings (P/E) Ratio</w:t>
            </w:r>
          </w:p>
        </w:tc>
        <w:tc>
          <w:tcPr>
            <w:tcW w:w="3005" w:type="dxa"/>
          </w:tcPr>
          <w:p w14:paraId="6D12221F" w14:textId="77777777" w:rsidR="00C62F77" w:rsidRDefault="00DD531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3006" w:type="dxa"/>
          </w:tcPr>
          <w:p w14:paraId="6BB3FE0A" w14:textId="292B3E38" w:rsidR="00C62F77" w:rsidRDefault="00D0758B"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C62F77" w14:paraId="2E789D32" w14:textId="77777777" w:rsidTr="00F54475">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07522077" w14:textId="77777777" w:rsidR="00C62F77" w:rsidRPr="005F585F" w:rsidRDefault="00F54475" w:rsidP="005F585F">
            <w:pPr>
              <w:jc w:val="both"/>
              <w:rPr>
                <w:rFonts w:ascii="Arial" w:hAnsi="Arial" w:cs="Arial"/>
                <w:sz w:val="24"/>
                <w:szCs w:val="24"/>
                <w:u w:val="single"/>
              </w:rPr>
            </w:pPr>
            <w:r w:rsidRPr="005F585F">
              <w:rPr>
                <w:rFonts w:ascii="Arial" w:hAnsi="Arial" w:cs="Arial"/>
                <w:sz w:val="24"/>
                <w:szCs w:val="24"/>
                <w:u w:val="single"/>
              </w:rPr>
              <w:t>Non–Current Assets</w:t>
            </w:r>
          </w:p>
        </w:tc>
        <w:tc>
          <w:tcPr>
            <w:tcW w:w="3005" w:type="dxa"/>
          </w:tcPr>
          <w:p w14:paraId="74B41D04" w14:textId="77777777" w:rsidR="00C62F77" w:rsidRDefault="00DD531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r w:rsidR="00387AAD">
              <w:rPr>
                <w:rFonts w:ascii="Arial" w:hAnsi="Arial" w:cs="Arial"/>
                <w:sz w:val="24"/>
                <w:szCs w:val="24"/>
              </w:rPr>
              <w:t xml:space="preserve"> </w:t>
            </w:r>
            <w:r>
              <w:rPr>
                <w:rFonts w:ascii="Arial" w:hAnsi="Arial" w:cs="Arial"/>
                <w:sz w:val="24"/>
                <w:szCs w:val="24"/>
              </w:rPr>
              <w:t>915</w:t>
            </w:r>
          </w:p>
        </w:tc>
        <w:tc>
          <w:tcPr>
            <w:tcW w:w="3006" w:type="dxa"/>
          </w:tcPr>
          <w:p w14:paraId="3CCA0D9A" w14:textId="0ACCB68B" w:rsidR="00C62F77" w:rsidRDefault="00DB0D6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593,</w:t>
            </w:r>
            <w:r w:rsidR="00DD531C">
              <w:rPr>
                <w:rFonts w:ascii="Arial" w:hAnsi="Arial" w:cs="Arial"/>
                <w:sz w:val="24"/>
                <w:szCs w:val="24"/>
              </w:rPr>
              <w:t>65</w:t>
            </w:r>
          </w:p>
        </w:tc>
      </w:tr>
      <w:tr w:rsidR="00C62F77" w14:paraId="6123A890" w14:textId="77777777" w:rsidTr="00F5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64334F3E" w14:textId="77777777" w:rsidR="00C62F77" w:rsidRPr="005F585F" w:rsidRDefault="00F54475" w:rsidP="005F585F">
            <w:pPr>
              <w:jc w:val="both"/>
              <w:rPr>
                <w:rFonts w:ascii="Arial" w:hAnsi="Arial" w:cs="Arial"/>
                <w:sz w:val="24"/>
                <w:szCs w:val="24"/>
                <w:u w:val="single"/>
              </w:rPr>
            </w:pPr>
            <w:r w:rsidRPr="005F585F">
              <w:rPr>
                <w:rFonts w:ascii="Arial" w:hAnsi="Arial" w:cs="Arial"/>
                <w:sz w:val="24"/>
                <w:szCs w:val="24"/>
                <w:u w:val="single"/>
              </w:rPr>
              <w:t>Earnings (Profits after tax)</w:t>
            </w:r>
          </w:p>
        </w:tc>
        <w:tc>
          <w:tcPr>
            <w:tcW w:w="3005" w:type="dxa"/>
          </w:tcPr>
          <w:p w14:paraId="1F73F3B0" w14:textId="77777777" w:rsidR="00C62F77" w:rsidRDefault="00DD531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110</w:t>
            </w:r>
          </w:p>
        </w:tc>
        <w:tc>
          <w:tcPr>
            <w:tcW w:w="3006" w:type="dxa"/>
          </w:tcPr>
          <w:p w14:paraId="3E586B92" w14:textId="02ADACB6" w:rsidR="00C62F77" w:rsidRDefault="00DB0D6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34,</w:t>
            </w:r>
            <w:r w:rsidR="00DD531C">
              <w:rPr>
                <w:rFonts w:ascii="Arial" w:hAnsi="Arial" w:cs="Arial"/>
                <w:sz w:val="24"/>
                <w:szCs w:val="24"/>
              </w:rPr>
              <w:t>1</w:t>
            </w:r>
          </w:p>
        </w:tc>
      </w:tr>
      <w:tr w:rsidR="00C62F77" w14:paraId="19135AB7" w14:textId="77777777" w:rsidTr="00F54475">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30068510" w14:textId="77777777" w:rsidR="00C62F77" w:rsidRPr="005F585F" w:rsidRDefault="00F54475" w:rsidP="005F585F">
            <w:pPr>
              <w:jc w:val="both"/>
              <w:rPr>
                <w:rFonts w:ascii="Arial" w:hAnsi="Arial" w:cs="Arial"/>
                <w:sz w:val="24"/>
                <w:szCs w:val="24"/>
                <w:u w:val="single"/>
              </w:rPr>
            </w:pPr>
            <w:r w:rsidRPr="005F585F">
              <w:rPr>
                <w:rFonts w:ascii="Arial" w:hAnsi="Arial" w:cs="Arial"/>
                <w:sz w:val="24"/>
                <w:szCs w:val="24"/>
                <w:u w:val="single"/>
              </w:rPr>
              <w:t>Net current assets</w:t>
            </w:r>
          </w:p>
        </w:tc>
        <w:tc>
          <w:tcPr>
            <w:tcW w:w="3005" w:type="dxa"/>
          </w:tcPr>
          <w:p w14:paraId="052B8E1C" w14:textId="77777777" w:rsidR="00C62F77" w:rsidRDefault="00DD531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775</w:t>
            </w:r>
          </w:p>
        </w:tc>
        <w:tc>
          <w:tcPr>
            <w:tcW w:w="3006" w:type="dxa"/>
          </w:tcPr>
          <w:p w14:paraId="72F76CBC" w14:textId="14A3C729" w:rsidR="00C62F77" w:rsidRDefault="00DB0D6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240,</w:t>
            </w:r>
            <w:r w:rsidR="00DD531C">
              <w:rPr>
                <w:rFonts w:ascii="Arial" w:hAnsi="Arial" w:cs="Arial"/>
                <w:sz w:val="24"/>
                <w:szCs w:val="24"/>
              </w:rPr>
              <w:t>25</w:t>
            </w:r>
          </w:p>
        </w:tc>
      </w:tr>
      <w:tr w:rsidR="00C62F77" w14:paraId="77E9A381" w14:textId="77777777" w:rsidTr="00F5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168BE00C" w14:textId="77777777" w:rsidR="00C62F77" w:rsidRPr="005F585F" w:rsidRDefault="00F54475" w:rsidP="005F585F">
            <w:pPr>
              <w:jc w:val="both"/>
              <w:rPr>
                <w:rFonts w:ascii="Arial" w:hAnsi="Arial" w:cs="Arial"/>
                <w:sz w:val="24"/>
                <w:szCs w:val="24"/>
                <w:u w:val="single"/>
              </w:rPr>
            </w:pPr>
            <w:r w:rsidRPr="005F585F">
              <w:rPr>
                <w:rFonts w:ascii="Arial" w:hAnsi="Arial" w:cs="Arial"/>
                <w:sz w:val="24"/>
                <w:szCs w:val="24"/>
                <w:u w:val="single"/>
              </w:rPr>
              <w:t>Long-term debt</w:t>
            </w:r>
          </w:p>
        </w:tc>
        <w:tc>
          <w:tcPr>
            <w:tcW w:w="3005" w:type="dxa"/>
          </w:tcPr>
          <w:p w14:paraId="0F1EDD5E" w14:textId="77777777" w:rsidR="00C62F77" w:rsidRDefault="00DD531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270</w:t>
            </w:r>
          </w:p>
        </w:tc>
        <w:tc>
          <w:tcPr>
            <w:tcW w:w="3006" w:type="dxa"/>
          </w:tcPr>
          <w:p w14:paraId="2E1F0AAF" w14:textId="22597D6D" w:rsidR="00C62F77" w:rsidRDefault="00DB0D6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83,</w:t>
            </w:r>
            <w:r w:rsidR="00DD531C">
              <w:rPr>
                <w:rFonts w:ascii="Arial" w:hAnsi="Arial" w:cs="Arial"/>
                <w:sz w:val="24"/>
                <w:szCs w:val="24"/>
              </w:rPr>
              <w:t>7</w:t>
            </w:r>
          </w:p>
        </w:tc>
      </w:tr>
      <w:tr w:rsidR="00C62F77" w14:paraId="1E7C6917" w14:textId="77777777" w:rsidTr="00F54475">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tcBorders>
          </w:tcPr>
          <w:p w14:paraId="59327416" w14:textId="77777777" w:rsidR="00C62F77" w:rsidRPr="005F585F" w:rsidRDefault="00DD531C" w:rsidP="005F585F">
            <w:pPr>
              <w:jc w:val="both"/>
              <w:rPr>
                <w:rFonts w:ascii="Arial" w:hAnsi="Arial" w:cs="Arial"/>
                <w:sz w:val="24"/>
                <w:szCs w:val="24"/>
                <w:u w:val="single"/>
              </w:rPr>
            </w:pPr>
            <w:r w:rsidRPr="005F585F">
              <w:rPr>
                <w:rFonts w:ascii="Arial" w:hAnsi="Arial" w:cs="Arial"/>
                <w:sz w:val="24"/>
                <w:szCs w:val="24"/>
                <w:u w:val="single"/>
              </w:rPr>
              <w:t>Total long-term debt + Equity</w:t>
            </w:r>
          </w:p>
        </w:tc>
        <w:tc>
          <w:tcPr>
            <w:tcW w:w="3005" w:type="dxa"/>
          </w:tcPr>
          <w:p w14:paraId="7F9C634E" w14:textId="77777777" w:rsidR="00C62F77" w:rsidRDefault="00DD531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r w:rsidR="00387AAD">
              <w:rPr>
                <w:rFonts w:ascii="Arial" w:hAnsi="Arial" w:cs="Arial"/>
                <w:sz w:val="24"/>
                <w:szCs w:val="24"/>
              </w:rPr>
              <w:t xml:space="preserve"> </w:t>
            </w:r>
            <w:r>
              <w:rPr>
                <w:rFonts w:ascii="Arial" w:hAnsi="Arial" w:cs="Arial"/>
                <w:sz w:val="24"/>
                <w:szCs w:val="24"/>
              </w:rPr>
              <w:t>690</w:t>
            </w:r>
          </w:p>
        </w:tc>
        <w:tc>
          <w:tcPr>
            <w:tcW w:w="3006" w:type="dxa"/>
          </w:tcPr>
          <w:p w14:paraId="2D9A9615" w14:textId="66B5AE9A" w:rsidR="00C62F77" w:rsidRDefault="00DB0D6C"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833,</w:t>
            </w:r>
            <w:r w:rsidR="00DD531C">
              <w:rPr>
                <w:rFonts w:ascii="Arial" w:hAnsi="Arial" w:cs="Arial"/>
                <w:sz w:val="24"/>
                <w:szCs w:val="24"/>
              </w:rPr>
              <w:t>9</w:t>
            </w:r>
          </w:p>
        </w:tc>
      </w:tr>
      <w:tr w:rsidR="00C62F77" w14:paraId="3A8D314D" w14:textId="77777777" w:rsidTr="00F54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bottom w:val="none" w:sz="0" w:space="0" w:color="auto"/>
            </w:tcBorders>
          </w:tcPr>
          <w:p w14:paraId="25D85972" w14:textId="77777777" w:rsidR="00C62F77" w:rsidRPr="005F585F" w:rsidRDefault="00DD531C" w:rsidP="005F585F">
            <w:pPr>
              <w:jc w:val="both"/>
              <w:rPr>
                <w:rFonts w:ascii="Arial" w:hAnsi="Arial" w:cs="Arial"/>
                <w:sz w:val="24"/>
                <w:szCs w:val="24"/>
                <w:u w:val="single"/>
              </w:rPr>
            </w:pPr>
            <w:r w:rsidRPr="005F585F">
              <w:rPr>
                <w:rFonts w:ascii="Arial" w:hAnsi="Arial" w:cs="Arial"/>
                <w:sz w:val="24"/>
                <w:szCs w:val="24"/>
                <w:u w:val="single"/>
              </w:rPr>
              <w:t>Operating Profit (EBIT)</w:t>
            </w:r>
          </w:p>
        </w:tc>
        <w:tc>
          <w:tcPr>
            <w:tcW w:w="3005" w:type="dxa"/>
          </w:tcPr>
          <w:p w14:paraId="77EC25D4" w14:textId="77777777" w:rsidR="00C62F77" w:rsidRDefault="00DD531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157</w:t>
            </w:r>
          </w:p>
        </w:tc>
        <w:tc>
          <w:tcPr>
            <w:tcW w:w="3006" w:type="dxa"/>
          </w:tcPr>
          <w:p w14:paraId="397437CB" w14:textId="18EC1C3C" w:rsidR="00C62F77" w:rsidRDefault="00DB0D6C"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48,</w:t>
            </w:r>
            <w:r w:rsidR="00DD531C">
              <w:rPr>
                <w:rFonts w:ascii="Arial" w:hAnsi="Arial" w:cs="Arial"/>
                <w:sz w:val="24"/>
                <w:szCs w:val="24"/>
              </w:rPr>
              <w:t>67</w:t>
            </w:r>
          </w:p>
        </w:tc>
      </w:tr>
    </w:tbl>
    <w:p w14:paraId="55389EF3" w14:textId="17FD4F4F" w:rsidR="0077760F" w:rsidRDefault="0077760F" w:rsidP="00170458">
      <w:pPr>
        <w:jc w:val="both"/>
        <w:rPr>
          <w:rFonts w:ascii="Arial" w:hAnsi="Arial" w:cs="Arial"/>
          <w:sz w:val="24"/>
          <w:szCs w:val="24"/>
        </w:rPr>
      </w:pPr>
      <w:r>
        <w:rPr>
          <w:rFonts w:ascii="Arial" w:hAnsi="Arial" w:cs="Arial"/>
          <w:sz w:val="24"/>
          <w:szCs w:val="24"/>
        </w:rPr>
        <w:lastRenderedPageBreak/>
        <w:t xml:space="preserve">From the table above, it can be determined that AMA-NP is a profitable business, with </w:t>
      </w:r>
      <w:r w:rsidR="00387AAD">
        <w:rPr>
          <w:rFonts w:ascii="Arial" w:hAnsi="Arial" w:cs="Arial"/>
          <w:sz w:val="24"/>
          <w:szCs w:val="24"/>
        </w:rPr>
        <w:t>a net profit after tax</w:t>
      </w:r>
      <w:r w:rsidR="00B7481C">
        <w:rPr>
          <w:rFonts w:ascii="Arial" w:hAnsi="Arial" w:cs="Arial"/>
          <w:sz w:val="24"/>
          <w:szCs w:val="24"/>
        </w:rPr>
        <w:t xml:space="preserve"> of US$34,</w:t>
      </w:r>
      <w:r>
        <w:rPr>
          <w:rFonts w:ascii="Arial" w:hAnsi="Arial" w:cs="Arial"/>
          <w:sz w:val="24"/>
          <w:szCs w:val="24"/>
        </w:rPr>
        <w:t xml:space="preserve">1 million.  Aside from looking at the profitability of AMA-NP, it is necessary to analyse specific financial ratios of Amango as the Holding company.  </w:t>
      </w:r>
      <w:r w:rsidR="00983A96">
        <w:rPr>
          <w:rFonts w:ascii="Arial" w:hAnsi="Arial" w:cs="Arial"/>
          <w:sz w:val="24"/>
          <w:szCs w:val="24"/>
        </w:rPr>
        <w:t>T</w:t>
      </w:r>
      <w:r>
        <w:rPr>
          <w:rFonts w:ascii="Arial" w:hAnsi="Arial" w:cs="Arial"/>
          <w:sz w:val="24"/>
          <w:szCs w:val="24"/>
        </w:rPr>
        <w:t>he following two ratios are important for decision-making regarding this asset disposal:</w:t>
      </w:r>
    </w:p>
    <w:p w14:paraId="7836C52A" w14:textId="77777777" w:rsidR="0077760F" w:rsidRDefault="0077760F" w:rsidP="00170458">
      <w:pPr>
        <w:pStyle w:val="ListParagraph"/>
        <w:numPr>
          <w:ilvl w:val="0"/>
          <w:numId w:val="3"/>
        </w:numPr>
        <w:jc w:val="both"/>
        <w:rPr>
          <w:rFonts w:ascii="Arial" w:hAnsi="Arial" w:cs="Arial"/>
          <w:sz w:val="24"/>
          <w:szCs w:val="24"/>
        </w:rPr>
      </w:pPr>
      <w:r>
        <w:rPr>
          <w:rFonts w:ascii="Arial" w:hAnsi="Arial" w:cs="Arial"/>
          <w:sz w:val="24"/>
          <w:szCs w:val="24"/>
        </w:rPr>
        <w:t>Solvency Ratio:</w:t>
      </w:r>
    </w:p>
    <w:p w14:paraId="6836C3E2" w14:textId="01A00E70" w:rsidR="0077760F" w:rsidRDefault="0077760F" w:rsidP="00D17D1C">
      <w:pPr>
        <w:spacing w:after="0"/>
        <w:jc w:val="center"/>
        <w:rPr>
          <w:rFonts w:ascii="Arial" w:hAnsi="Arial" w:cs="Arial"/>
          <w:sz w:val="24"/>
          <w:szCs w:val="24"/>
        </w:rPr>
      </w:pPr>
      <w:r>
        <w:rPr>
          <w:rFonts w:ascii="Arial" w:hAnsi="Arial" w:cs="Arial"/>
          <w:sz w:val="24"/>
          <w:szCs w:val="24"/>
        </w:rPr>
        <w:t xml:space="preserve">Total </w:t>
      </w:r>
      <w:r w:rsidR="00B7481C">
        <w:rPr>
          <w:rFonts w:ascii="Arial" w:hAnsi="Arial" w:cs="Arial"/>
          <w:sz w:val="24"/>
          <w:szCs w:val="24"/>
        </w:rPr>
        <w:t>Assets</w:t>
      </w:r>
      <w:r w:rsidR="00B7481C" w:rsidRPr="00B7481C">
        <w:rPr>
          <w:rFonts w:ascii="Arial" w:hAnsi="Arial" w:cs="Arial"/>
          <w:b/>
          <w:sz w:val="24"/>
          <w:szCs w:val="24"/>
        </w:rPr>
        <w:t>:</w:t>
      </w:r>
      <w:r>
        <w:rPr>
          <w:rFonts w:ascii="Arial" w:hAnsi="Arial" w:cs="Arial"/>
          <w:sz w:val="24"/>
          <w:szCs w:val="24"/>
        </w:rPr>
        <w:t xml:space="preserve"> Total Liabilities</w:t>
      </w:r>
    </w:p>
    <w:p w14:paraId="18059709" w14:textId="4CBF5ED4" w:rsidR="0077760F" w:rsidRDefault="0077760F" w:rsidP="00D17D1C">
      <w:pPr>
        <w:spacing w:after="0"/>
        <w:jc w:val="center"/>
        <w:rPr>
          <w:rFonts w:ascii="Arial" w:hAnsi="Arial" w:cs="Arial"/>
          <w:sz w:val="24"/>
          <w:szCs w:val="24"/>
        </w:rPr>
      </w:pPr>
      <w:r>
        <w:rPr>
          <w:rFonts w:ascii="Arial" w:hAnsi="Arial" w:cs="Arial"/>
          <w:sz w:val="24"/>
          <w:szCs w:val="24"/>
        </w:rPr>
        <w:t>52 013</w:t>
      </w:r>
      <w:r w:rsidR="001C40DF">
        <w:rPr>
          <w:rFonts w:ascii="Arial" w:hAnsi="Arial" w:cs="Arial"/>
          <w:sz w:val="24"/>
          <w:szCs w:val="24"/>
        </w:rPr>
        <w:t> </w:t>
      </w:r>
      <w:r>
        <w:rPr>
          <w:rFonts w:ascii="Arial" w:hAnsi="Arial" w:cs="Arial"/>
          <w:sz w:val="24"/>
          <w:szCs w:val="24"/>
        </w:rPr>
        <w:t>000</w:t>
      </w:r>
      <w:r w:rsidR="001C40DF">
        <w:rPr>
          <w:rFonts w:ascii="Arial" w:hAnsi="Arial" w:cs="Arial"/>
          <w:sz w:val="24"/>
          <w:szCs w:val="24"/>
        </w:rPr>
        <w:t xml:space="preserve"> </w:t>
      </w:r>
      <w:r w:rsidR="00B7481C">
        <w:rPr>
          <w:rFonts w:ascii="Arial" w:hAnsi="Arial" w:cs="Arial"/>
          <w:sz w:val="24"/>
          <w:szCs w:val="24"/>
        </w:rPr>
        <w:t>000</w:t>
      </w:r>
      <w:r w:rsidR="00B7481C" w:rsidRPr="00B7481C">
        <w:rPr>
          <w:rFonts w:ascii="Arial" w:hAnsi="Arial" w:cs="Arial"/>
          <w:b/>
          <w:sz w:val="24"/>
          <w:szCs w:val="24"/>
        </w:rPr>
        <w:t>:</w:t>
      </w:r>
      <w:r>
        <w:rPr>
          <w:rFonts w:ascii="Arial" w:hAnsi="Arial" w:cs="Arial"/>
          <w:sz w:val="24"/>
          <w:szCs w:val="24"/>
        </w:rPr>
        <w:t xml:space="preserve"> 30 671</w:t>
      </w:r>
      <w:r w:rsidR="001C40DF">
        <w:rPr>
          <w:rFonts w:ascii="Arial" w:hAnsi="Arial" w:cs="Arial"/>
          <w:sz w:val="24"/>
          <w:szCs w:val="24"/>
        </w:rPr>
        <w:t> </w:t>
      </w:r>
      <w:r>
        <w:rPr>
          <w:rFonts w:ascii="Arial" w:hAnsi="Arial" w:cs="Arial"/>
          <w:sz w:val="24"/>
          <w:szCs w:val="24"/>
        </w:rPr>
        <w:t>000</w:t>
      </w:r>
      <w:r w:rsidR="001C40DF">
        <w:rPr>
          <w:rFonts w:ascii="Arial" w:hAnsi="Arial" w:cs="Arial"/>
          <w:sz w:val="24"/>
          <w:szCs w:val="24"/>
        </w:rPr>
        <w:t xml:space="preserve"> 000</w:t>
      </w:r>
    </w:p>
    <w:p w14:paraId="297FF742" w14:textId="2637E925" w:rsidR="0077760F" w:rsidRDefault="00B7481C" w:rsidP="00D17D1C">
      <w:pPr>
        <w:jc w:val="center"/>
        <w:rPr>
          <w:rFonts w:ascii="Arial" w:hAnsi="Arial" w:cs="Arial"/>
          <w:sz w:val="24"/>
          <w:szCs w:val="24"/>
        </w:rPr>
      </w:pPr>
      <w:r>
        <w:rPr>
          <w:rFonts w:ascii="Arial" w:hAnsi="Arial" w:cs="Arial"/>
          <w:sz w:val="24"/>
          <w:szCs w:val="24"/>
        </w:rPr>
        <w:t>1,7</w:t>
      </w:r>
      <w:r w:rsidR="0077760F" w:rsidRPr="00B7481C">
        <w:rPr>
          <w:rFonts w:ascii="Arial" w:hAnsi="Arial" w:cs="Arial"/>
          <w:b/>
          <w:sz w:val="24"/>
          <w:szCs w:val="24"/>
        </w:rPr>
        <w:t>:</w:t>
      </w:r>
      <w:r w:rsidR="0077760F">
        <w:rPr>
          <w:rFonts w:ascii="Arial" w:hAnsi="Arial" w:cs="Arial"/>
          <w:sz w:val="24"/>
          <w:szCs w:val="24"/>
        </w:rPr>
        <w:t xml:space="preserve"> 1</w:t>
      </w:r>
    </w:p>
    <w:p w14:paraId="2D3D614A" w14:textId="40F23C08" w:rsidR="00772BF7" w:rsidRDefault="00772BF7" w:rsidP="00170458">
      <w:pPr>
        <w:spacing w:after="0"/>
        <w:jc w:val="both"/>
        <w:rPr>
          <w:rFonts w:ascii="Arial" w:hAnsi="Arial" w:cs="Arial"/>
          <w:sz w:val="24"/>
          <w:szCs w:val="24"/>
        </w:rPr>
      </w:pPr>
      <w:r>
        <w:rPr>
          <w:rFonts w:ascii="Arial" w:hAnsi="Arial" w:cs="Arial"/>
          <w:sz w:val="24"/>
          <w:szCs w:val="24"/>
        </w:rPr>
        <w:t xml:space="preserve">The ratio indicates that the company is still solvent, with Total Assets being almost double Total Liabilities.  A good ratio would be 1,4:1, this suggests that Amango is able to pay off Liabilities with Assets and still have Assets remaining in the business. </w:t>
      </w:r>
    </w:p>
    <w:p w14:paraId="26CA2435" w14:textId="77777777" w:rsidR="00772BF7" w:rsidRPr="007E2723" w:rsidRDefault="00772BF7" w:rsidP="00170458">
      <w:pPr>
        <w:pStyle w:val="Heading1"/>
        <w:numPr>
          <w:ilvl w:val="0"/>
          <w:numId w:val="3"/>
        </w:numPr>
        <w:jc w:val="both"/>
        <w:rPr>
          <w:rFonts w:ascii="Arial" w:hAnsi="Arial" w:cs="Arial"/>
          <w:color w:val="000000" w:themeColor="text1"/>
          <w:sz w:val="24"/>
          <w:szCs w:val="24"/>
        </w:rPr>
      </w:pPr>
      <w:bookmarkStart w:id="8" w:name="_Debt_to_Equity"/>
      <w:bookmarkEnd w:id="8"/>
      <w:r w:rsidRPr="007E2723">
        <w:rPr>
          <w:rFonts w:ascii="Arial" w:hAnsi="Arial" w:cs="Arial"/>
          <w:color w:val="000000" w:themeColor="text1"/>
          <w:sz w:val="24"/>
          <w:szCs w:val="24"/>
        </w:rPr>
        <w:t>Debt to Equity Ratio:</w:t>
      </w:r>
    </w:p>
    <w:p w14:paraId="33DBD44E" w14:textId="77777777" w:rsidR="00772BF7" w:rsidRDefault="00772BF7" w:rsidP="00D17D1C">
      <w:pPr>
        <w:spacing w:before="240" w:after="0"/>
        <w:jc w:val="center"/>
        <w:rPr>
          <w:rFonts w:ascii="Arial" w:hAnsi="Arial" w:cs="Arial"/>
          <w:sz w:val="24"/>
          <w:szCs w:val="24"/>
        </w:rPr>
      </w:pPr>
      <w:r>
        <w:rPr>
          <w:rFonts w:ascii="Arial" w:hAnsi="Arial" w:cs="Arial"/>
          <w:sz w:val="24"/>
          <w:szCs w:val="24"/>
        </w:rPr>
        <w:t>Total Liabilities</w:t>
      </w:r>
      <w:r w:rsidRPr="00B7481C">
        <w:rPr>
          <w:rFonts w:ascii="Arial" w:hAnsi="Arial" w:cs="Arial"/>
          <w:b/>
          <w:sz w:val="24"/>
          <w:szCs w:val="24"/>
        </w:rPr>
        <w:t>:</w:t>
      </w:r>
      <w:r>
        <w:rPr>
          <w:rFonts w:ascii="Arial" w:hAnsi="Arial" w:cs="Arial"/>
          <w:sz w:val="24"/>
          <w:szCs w:val="24"/>
        </w:rPr>
        <w:t xml:space="preserve"> Total Equity</w:t>
      </w:r>
    </w:p>
    <w:p w14:paraId="136C8004" w14:textId="10C530A8" w:rsidR="00772BF7" w:rsidRDefault="00772BF7" w:rsidP="00D17D1C">
      <w:pPr>
        <w:spacing w:after="0"/>
        <w:jc w:val="center"/>
        <w:rPr>
          <w:rFonts w:ascii="Arial" w:hAnsi="Arial" w:cs="Arial"/>
          <w:sz w:val="24"/>
          <w:szCs w:val="24"/>
        </w:rPr>
      </w:pPr>
      <w:r>
        <w:rPr>
          <w:rFonts w:ascii="Arial" w:hAnsi="Arial" w:cs="Arial"/>
          <w:sz w:val="24"/>
          <w:szCs w:val="24"/>
        </w:rPr>
        <w:t>30 671 000</w:t>
      </w:r>
      <w:r w:rsidR="00B7481C">
        <w:rPr>
          <w:rFonts w:ascii="Arial" w:hAnsi="Arial" w:cs="Arial"/>
          <w:sz w:val="24"/>
          <w:szCs w:val="24"/>
        </w:rPr>
        <w:t> 000</w:t>
      </w:r>
      <w:r w:rsidRPr="00B7481C">
        <w:rPr>
          <w:rFonts w:ascii="Arial" w:hAnsi="Arial" w:cs="Arial"/>
          <w:b/>
          <w:sz w:val="24"/>
          <w:szCs w:val="24"/>
        </w:rPr>
        <w:t>:</w:t>
      </w:r>
      <w:r>
        <w:rPr>
          <w:rFonts w:ascii="Arial" w:hAnsi="Arial" w:cs="Arial"/>
          <w:sz w:val="24"/>
          <w:szCs w:val="24"/>
        </w:rPr>
        <w:t xml:space="preserve"> 21 342</w:t>
      </w:r>
      <w:r w:rsidR="001C40DF">
        <w:rPr>
          <w:rFonts w:ascii="Arial" w:hAnsi="Arial" w:cs="Arial"/>
          <w:sz w:val="24"/>
          <w:szCs w:val="24"/>
        </w:rPr>
        <w:t> </w:t>
      </w:r>
      <w:r>
        <w:rPr>
          <w:rFonts w:ascii="Arial" w:hAnsi="Arial" w:cs="Arial"/>
          <w:sz w:val="24"/>
          <w:szCs w:val="24"/>
        </w:rPr>
        <w:t>000</w:t>
      </w:r>
      <w:r w:rsidR="001C40DF">
        <w:rPr>
          <w:rFonts w:ascii="Arial" w:hAnsi="Arial" w:cs="Arial"/>
          <w:sz w:val="24"/>
          <w:szCs w:val="24"/>
        </w:rPr>
        <w:t xml:space="preserve"> 000</w:t>
      </w:r>
    </w:p>
    <w:p w14:paraId="4477DE76" w14:textId="497A3E2A" w:rsidR="00772BF7" w:rsidRDefault="00B7481C" w:rsidP="00D17D1C">
      <w:pPr>
        <w:jc w:val="center"/>
        <w:rPr>
          <w:rFonts w:ascii="Arial" w:hAnsi="Arial" w:cs="Arial"/>
          <w:sz w:val="24"/>
          <w:szCs w:val="24"/>
        </w:rPr>
      </w:pPr>
      <w:r>
        <w:rPr>
          <w:rFonts w:ascii="Arial" w:hAnsi="Arial" w:cs="Arial"/>
          <w:sz w:val="24"/>
          <w:szCs w:val="24"/>
        </w:rPr>
        <w:t>1,44</w:t>
      </w:r>
      <w:r w:rsidR="00772BF7" w:rsidRPr="00B7481C">
        <w:rPr>
          <w:rFonts w:ascii="Arial" w:hAnsi="Arial" w:cs="Arial"/>
          <w:b/>
          <w:sz w:val="24"/>
          <w:szCs w:val="24"/>
        </w:rPr>
        <w:t>:</w:t>
      </w:r>
      <w:r w:rsidR="00772BF7">
        <w:rPr>
          <w:rFonts w:ascii="Arial" w:hAnsi="Arial" w:cs="Arial"/>
          <w:sz w:val="24"/>
          <w:szCs w:val="24"/>
        </w:rPr>
        <w:t xml:space="preserve"> 1</w:t>
      </w:r>
    </w:p>
    <w:p w14:paraId="459E39DF" w14:textId="138632E6" w:rsidR="00772BF7" w:rsidRDefault="00772BF7" w:rsidP="00170458">
      <w:pPr>
        <w:jc w:val="both"/>
        <w:rPr>
          <w:rFonts w:ascii="Arial" w:hAnsi="Arial" w:cs="Arial"/>
          <w:sz w:val="24"/>
          <w:szCs w:val="24"/>
        </w:rPr>
      </w:pPr>
      <w:r>
        <w:rPr>
          <w:rFonts w:ascii="Arial" w:hAnsi="Arial" w:cs="Arial"/>
          <w:sz w:val="24"/>
          <w:szCs w:val="24"/>
        </w:rPr>
        <w:t xml:space="preserve">This ratio indicates that the company uses a lot of debt to finance its assets, </w:t>
      </w:r>
      <w:r w:rsidRPr="00D17D1C">
        <w:rPr>
          <w:rFonts w:ascii="Arial" w:hAnsi="Arial" w:cs="Arial"/>
          <w:sz w:val="24"/>
          <w:szCs w:val="24"/>
        </w:rPr>
        <w:t>thus making the company high risk.</w:t>
      </w:r>
      <w:r w:rsidR="001C5AA7">
        <w:rPr>
          <w:rFonts w:ascii="Arial" w:hAnsi="Arial" w:cs="Arial"/>
          <w:sz w:val="24"/>
          <w:szCs w:val="24"/>
        </w:rPr>
        <w:t xml:space="preserve">  This indicates that </w:t>
      </w:r>
      <w:r w:rsidR="00983A96">
        <w:rPr>
          <w:rFonts w:ascii="Arial" w:hAnsi="Arial" w:cs="Arial"/>
          <w:sz w:val="24"/>
          <w:szCs w:val="24"/>
        </w:rPr>
        <w:t xml:space="preserve">Amango is highly geared/levered and </w:t>
      </w:r>
      <w:r w:rsidR="00975F0A">
        <w:rPr>
          <w:rFonts w:ascii="Arial" w:hAnsi="Arial" w:cs="Arial"/>
          <w:sz w:val="24"/>
          <w:szCs w:val="24"/>
        </w:rPr>
        <w:t>suggest</w:t>
      </w:r>
      <w:r w:rsidR="00983A96">
        <w:rPr>
          <w:rFonts w:ascii="Arial" w:hAnsi="Arial" w:cs="Arial"/>
          <w:sz w:val="24"/>
          <w:szCs w:val="24"/>
        </w:rPr>
        <w:t>s</w:t>
      </w:r>
      <w:r w:rsidR="00975F0A">
        <w:rPr>
          <w:rFonts w:ascii="Arial" w:hAnsi="Arial" w:cs="Arial"/>
          <w:sz w:val="24"/>
          <w:szCs w:val="24"/>
        </w:rPr>
        <w:t xml:space="preserve"> that the </w:t>
      </w:r>
      <w:r w:rsidR="00975F0A" w:rsidRPr="00D17D1C">
        <w:rPr>
          <w:rFonts w:ascii="Arial" w:hAnsi="Arial" w:cs="Arial"/>
          <w:sz w:val="24"/>
          <w:szCs w:val="24"/>
        </w:rPr>
        <w:t>company should decrease its debt</w:t>
      </w:r>
      <w:r w:rsidR="00975F0A">
        <w:rPr>
          <w:rFonts w:ascii="Arial" w:hAnsi="Arial" w:cs="Arial"/>
          <w:sz w:val="24"/>
          <w:szCs w:val="24"/>
        </w:rPr>
        <w:t xml:space="preserve">. </w:t>
      </w:r>
    </w:p>
    <w:p w14:paraId="621EF428" w14:textId="6FF4C1EA" w:rsidR="00975F0A" w:rsidRDefault="00975F0A" w:rsidP="00170458">
      <w:pPr>
        <w:jc w:val="both"/>
        <w:rPr>
          <w:rFonts w:ascii="Arial" w:hAnsi="Arial" w:cs="Arial"/>
          <w:sz w:val="24"/>
          <w:szCs w:val="24"/>
        </w:rPr>
      </w:pPr>
      <w:r>
        <w:rPr>
          <w:rFonts w:ascii="Arial" w:hAnsi="Arial" w:cs="Arial"/>
          <w:sz w:val="24"/>
          <w:szCs w:val="24"/>
        </w:rPr>
        <w:t>Niobium and Phosphate contributes US$119 million towards operating profit as per 2016</w:t>
      </w:r>
      <w:r w:rsidR="00D17D1C">
        <w:rPr>
          <w:rFonts w:ascii="Arial" w:hAnsi="Arial" w:cs="Arial"/>
          <w:sz w:val="24"/>
          <w:szCs w:val="24"/>
        </w:rPr>
        <w:t>, h</w:t>
      </w:r>
      <w:r w:rsidR="00B67379">
        <w:rPr>
          <w:rFonts w:ascii="Arial" w:hAnsi="Arial" w:cs="Arial"/>
          <w:sz w:val="24"/>
          <w:szCs w:val="24"/>
        </w:rPr>
        <w:t>owever, Niobium and Phosphate is not the main source of income.</w:t>
      </w:r>
    </w:p>
    <w:p w14:paraId="58897BB2" w14:textId="77777777" w:rsidR="00772BF7" w:rsidRDefault="00AB34D4" w:rsidP="00170458">
      <w:pPr>
        <w:pStyle w:val="Subtitle"/>
        <w:jc w:val="both"/>
        <w:rPr>
          <w:b/>
          <w:sz w:val="28"/>
          <w:szCs w:val="28"/>
          <w:u w:val="single"/>
        </w:rPr>
      </w:pPr>
      <w:r>
        <w:rPr>
          <w:b/>
          <w:sz w:val="28"/>
          <w:szCs w:val="28"/>
          <w:u w:val="single"/>
        </w:rPr>
        <w:t>Suggestion:</w:t>
      </w:r>
    </w:p>
    <w:p w14:paraId="20009D73" w14:textId="46A559B4" w:rsidR="00DE599C" w:rsidRDefault="00B67379" w:rsidP="00170458">
      <w:pPr>
        <w:jc w:val="both"/>
        <w:rPr>
          <w:rFonts w:ascii="Arial" w:hAnsi="Arial" w:cs="Arial"/>
          <w:sz w:val="24"/>
          <w:szCs w:val="24"/>
        </w:rPr>
      </w:pPr>
      <w:r w:rsidRPr="00D17D1C">
        <w:rPr>
          <w:rFonts w:ascii="Arial" w:hAnsi="Arial" w:cs="Arial"/>
          <w:sz w:val="24"/>
          <w:szCs w:val="24"/>
        </w:rPr>
        <w:t xml:space="preserve">Amango should </w:t>
      </w:r>
      <w:r w:rsidR="00AB34D4" w:rsidRPr="00D17D1C">
        <w:rPr>
          <w:rFonts w:ascii="Arial" w:hAnsi="Arial" w:cs="Arial"/>
          <w:sz w:val="24"/>
          <w:szCs w:val="24"/>
        </w:rPr>
        <w:t>dispose of AMA-NP</w:t>
      </w:r>
      <w:r>
        <w:rPr>
          <w:rFonts w:ascii="Arial" w:hAnsi="Arial" w:cs="Arial"/>
          <w:sz w:val="24"/>
          <w:szCs w:val="24"/>
        </w:rPr>
        <w:t xml:space="preserve">.  </w:t>
      </w:r>
      <w:r w:rsidR="00983A96">
        <w:rPr>
          <w:rFonts w:ascii="Arial" w:hAnsi="Arial" w:cs="Arial"/>
          <w:sz w:val="24"/>
          <w:szCs w:val="24"/>
        </w:rPr>
        <w:t xml:space="preserve">Even though </w:t>
      </w:r>
      <w:r w:rsidR="00AB34D4">
        <w:rPr>
          <w:rFonts w:ascii="Arial" w:hAnsi="Arial" w:cs="Arial"/>
          <w:sz w:val="24"/>
          <w:szCs w:val="24"/>
        </w:rPr>
        <w:t>Amango does not face any solvency problems</w:t>
      </w:r>
      <w:r w:rsidR="00983A96">
        <w:rPr>
          <w:rFonts w:ascii="Arial" w:hAnsi="Arial" w:cs="Arial"/>
          <w:sz w:val="24"/>
          <w:szCs w:val="24"/>
        </w:rPr>
        <w:t>, they</w:t>
      </w:r>
      <w:r>
        <w:rPr>
          <w:rFonts w:ascii="Arial" w:hAnsi="Arial" w:cs="Arial"/>
          <w:sz w:val="24"/>
          <w:szCs w:val="24"/>
        </w:rPr>
        <w:t xml:space="preserve"> would be able to save a lot of finance in regard to interest expense</w:t>
      </w:r>
      <w:r w:rsidR="00087252">
        <w:rPr>
          <w:rFonts w:ascii="Arial" w:hAnsi="Arial" w:cs="Arial"/>
          <w:sz w:val="24"/>
          <w:szCs w:val="24"/>
        </w:rPr>
        <w:t xml:space="preserve"> on medium and long-term borrowings</w:t>
      </w:r>
      <w:r>
        <w:rPr>
          <w:rFonts w:ascii="Arial" w:hAnsi="Arial" w:cs="Arial"/>
          <w:sz w:val="24"/>
          <w:szCs w:val="24"/>
        </w:rPr>
        <w:t>. Currently,</w:t>
      </w:r>
      <w:r w:rsidR="00B7481C">
        <w:rPr>
          <w:rFonts w:ascii="Arial" w:hAnsi="Arial" w:cs="Arial"/>
          <w:sz w:val="24"/>
          <w:szCs w:val="24"/>
        </w:rPr>
        <w:t xml:space="preserve"> interest expense would be US$2,</w:t>
      </w:r>
      <w:r>
        <w:rPr>
          <w:rFonts w:ascii="Arial" w:hAnsi="Arial" w:cs="Arial"/>
          <w:sz w:val="24"/>
          <w:szCs w:val="24"/>
        </w:rPr>
        <w:t>2845</w:t>
      </w:r>
      <w:r w:rsidR="00B7481C">
        <w:rPr>
          <w:rFonts w:ascii="Arial" w:hAnsi="Arial" w:cs="Arial"/>
          <w:sz w:val="24"/>
          <w:szCs w:val="24"/>
        </w:rPr>
        <w:t>2 billion (14% of US$16,</w:t>
      </w:r>
      <w:r>
        <w:rPr>
          <w:rFonts w:ascii="Arial" w:hAnsi="Arial" w:cs="Arial"/>
          <w:sz w:val="24"/>
          <w:szCs w:val="24"/>
        </w:rPr>
        <w:t>318 billion)</w:t>
      </w:r>
      <w:r w:rsidR="00087252">
        <w:rPr>
          <w:rStyle w:val="FootnoteReference"/>
          <w:rFonts w:ascii="Arial" w:hAnsi="Arial" w:cs="Arial"/>
          <w:sz w:val="24"/>
          <w:szCs w:val="24"/>
        </w:rPr>
        <w:footnoteReference w:id="3"/>
      </w:r>
      <w:r>
        <w:rPr>
          <w:rFonts w:ascii="Arial" w:hAnsi="Arial" w:cs="Arial"/>
          <w:sz w:val="24"/>
          <w:szCs w:val="24"/>
        </w:rPr>
        <w:t>.  After disposal, interest</w:t>
      </w:r>
      <w:r w:rsidR="00B7481C">
        <w:rPr>
          <w:rFonts w:ascii="Arial" w:hAnsi="Arial" w:cs="Arial"/>
          <w:sz w:val="24"/>
          <w:szCs w:val="24"/>
        </w:rPr>
        <w:t xml:space="preserve"> expense incurred would be US$2,</w:t>
      </w:r>
      <w:r>
        <w:rPr>
          <w:rFonts w:ascii="Arial" w:hAnsi="Arial" w:cs="Arial"/>
          <w:sz w:val="24"/>
          <w:szCs w:val="24"/>
        </w:rPr>
        <w:t>17952 billion</w:t>
      </w:r>
      <w:r w:rsidR="00904A38">
        <w:rPr>
          <w:rFonts w:ascii="Arial" w:hAnsi="Arial" w:cs="Arial"/>
          <w:sz w:val="24"/>
          <w:szCs w:val="24"/>
        </w:rPr>
        <w:t xml:space="preserve"> [</w:t>
      </w:r>
      <w:r>
        <w:rPr>
          <w:rFonts w:ascii="Arial" w:hAnsi="Arial" w:cs="Arial"/>
          <w:sz w:val="24"/>
          <w:szCs w:val="24"/>
        </w:rPr>
        <w:t>14% of</w:t>
      </w:r>
      <w:r w:rsidR="00B7481C">
        <w:rPr>
          <w:rFonts w:ascii="Arial" w:hAnsi="Arial" w:cs="Arial"/>
          <w:sz w:val="24"/>
          <w:szCs w:val="24"/>
        </w:rPr>
        <w:t xml:space="preserve"> (US$16,</w:t>
      </w:r>
      <w:r w:rsidR="00387AAD">
        <w:rPr>
          <w:rFonts w:ascii="Arial" w:hAnsi="Arial" w:cs="Arial"/>
          <w:sz w:val="24"/>
          <w:szCs w:val="24"/>
        </w:rPr>
        <w:t>318 bi</w:t>
      </w:r>
      <w:r w:rsidR="00B7481C">
        <w:rPr>
          <w:rFonts w:ascii="Arial" w:hAnsi="Arial" w:cs="Arial"/>
          <w:sz w:val="24"/>
          <w:szCs w:val="24"/>
        </w:rPr>
        <w:t>llion - US$0,</w:t>
      </w:r>
      <w:r w:rsidR="00983A96">
        <w:rPr>
          <w:rFonts w:ascii="Arial" w:hAnsi="Arial" w:cs="Arial"/>
          <w:sz w:val="24"/>
          <w:szCs w:val="24"/>
        </w:rPr>
        <w:t>75</w:t>
      </w:r>
      <w:r w:rsidR="00904A38">
        <w:rPr>
          <w:rFonts w:ascii="Arial" w:hAnsi="Arial" w:cs="Arial"/>
          <w:sz w:val="24"/>
          <w:szCs w:val="24"/>
        </w:rPr>
        <w:t xml:space="preserve"> bil</w:t>
      </w:r>
      <w:r w:rsidR="00B7481C">
        <w:rPr>
          <w:rFonts w:ascii="Arial" w:hAnsi="Arial" w:cs="Arial"/>
          <w:sz w:val="24"/>
          <w:szCs w:val="24"/>
        </w:rPr>
        <w:t>lion)].  The difference is US$0,</w:t>
      </w:r>
      <w:r w:rsidR="00904A38">
        <w:rPr>
          <w:rFonts w:ascii="Arial" w:hAnsi="Arial" w:cs="Arial"/>
          <w:sz w:val="24"/>
          <w:szCs w:val="24"/>
        </w:rPr>
        <w:t>105 billion, which is not covered by AMA-NP</w:t>
      </w:r>
      <w:r w:rsidR="00B7481C">
        <w:rPr>
          <w:rFonts w:ascii="Arial" w:hAnsi="Arial" w:cs="Arial"/>
          <w:sz w:val="24"/>
          <w:szCs w:val="24"/>
        </w:rPr>
        <w:t>’s net profit after tax of US$0,</w:t>
      </w:r>
      <w:r w:rsidR="00904A38">
        <w:rPr>
          <w:rFonts w:ascii="Arial" w:hAnsi="Arial" w:cs="Arial"/>
          <w:sz w:val="24"/>
          <w:szCs w:val="24"/>
        </w:rPr>
        <w:t>0341</w:t>
      </w:r>
      <w:r w:rsidR="00983A96">
        <w:rPr>
          <w:rFonts w:ascii="Arial" w:hAnsi="Arial" w:cs="Arial"/>
          <w:sz w:val="24"/>
          <w:szCs w:val="24"/>
        </w:rPr>
        <w:t xml:space="preserve"> billion</w:t>
      </w:r>
      <w:r w:rsidR="00904A38">
        <w:rPr>
          <w:rFonts w:ascii="Arial" w:hAnsi="Arial" w:cs="Arial"/>
          <w:sz w:val="24"/>
          <w:szCs w:val="24"/>
        </w:rPr>
        <w:t>. Therefore, disposal of AMA-NP would significantly reduce interest expense accumulated.</w:t>
      </w:r>
      <w:r>
        <w:rPr>
          <w:rFonts w:ascii="Arial" w:hAnsi="Arial" w:cs="Arial"/>
          <w:sz w:val="24"/>
          <w:szCs w:val="24"/>
        </w:rPr>
        <w:t xml:space="preserve"> </w:t>
      </w:r>
      <w:r w:rsidR="00AB34D4">
        <w:rPr>
          <w:rFonts w:ascii="Arial" w:hAnsi="Arial" w:cs="Arial"/>
          <w:sz w:val="24"/>
          <w:szCs w:val="24"/>
        </w:rPr>
        <w:t xml:space="preserve"> </w:t>
      </w:r>
    </w:p>
    <w:p w14:paraId="52A50FA1" w14:textId="77777777" w:rsidR="00DE599C" w:rsidRDefault="00AB34D4" w:rsidP="00170458">
      <w:pPr>
        <w:jc w:val="both"/>
        <w:rPr>
          <w:rFonts w:ascii="Arial" w:hAnsi="Arial" w:cs="Arial"/>
          <w:sz w:val="24"/>
          <w:szCs w:val="24"/>
        </w:rPr>
      </w:pPr>
      <w:r>
        <w:rPr>
          <w:rFonts w:ascii="Arial" w:hAnsi="Arial" w:cs="Arial"/>
          <w:sz w:val="24"/>
          <w:szCs w:val="24"/>
        </w:rPr>
        <w:t>AMA-NP is a profitable company, contributing to operating profit</w:t>
      </w:r>
      <w:r w:rsidR="00B67379">
        <w:rPr>
          <w:rFonts w:ascii="Arial" w:hAnsi="Arial" w:cs="Arial"/>
          <w:sz w:val="24"/>
          <w:szCs w:val="24"/>
        </w:rPr>
        <w:t>, however, as stated, it is not the main source of income, therefore disposing the company would allow Amango to refocus resources (human, financial and physical) on other more profitable departments/businesses</w:t>
      </w:r>
      <w:r w:rsidR="00DB0472">
        <w:rPr>
          <w:rFonts w:ascii="Arial" w:hAnsi="Arial" w:cs="Arial"/>
          <w:sz w:val="24"/>
          <w:szCs w:val="24"/>
        </w:rPr>
        <w:t xml:space="preserve"> such as </w:t>
      </w:r>
      <w:r w:rsidR="00DE599C">
        <w:rPr>
          <w:rFonts w:ascii="Arial" w:hAnsi="Arial" w:cs="Arial"/>
          <w:sz w:val="24"/>
          <w:szCs w:val="24"/>
        </w:rPr>
        <w:t>the coal venture as proposed in problem 2 or Iron Ore and Manganese mining as it would be the most profitable commodity</w:t>
      </w:r>
      <w:r>
        <w:rPr>
          <w:rFonts w:ascii="Arial" w:hAnsi="Arial" w:cs="Arial"/>
          <w:sz w:val="24"/>
          <w:szCs w:val="24"/>
        </w:rPr>
        <w:t xml:space="preserve">. </w:t>
      </w:r>
    </w:p>
    <w:p w14:paraId="21557EF0" w14:textId="09B9DDBB" w:rsidR="00AB34D4" w:rsidRDefault="00B67379" w:rsidP="00170458">
      <w:pPr>
        <w:jc w:val="both"/>
        <w:rPr>
          <w:rFonts w:ascii="Arial" w:hAnsi="Arial" w:cs="Arial"/>
          <w:sz w:val="24"/>
          <w:szCs w:val="24"/>
        </w:rPr>
      </w:pPr>
      <w:r>
        <w:rPr>
          <w:rFonts w:ascii="Arial" w:hAnsi="Arial" w:cs="Arial"/>
          <w:sz w:val="24"/>
          <w:szCs w:val="24"/>
        </w:rPr>
        <w:t xml:space="preserve">Additionally, </w:t>
      </w:r>
      <w:r w:rsidR="00AB34D4">
        <w:rPr>
          <w:rFonts w:ascii="Arial" w:hAnsi="Arial" w:cs="Arial"/>
          <w:sz w:val="24"/>
          <w:szCs w:val="24"/>
        </w:rPr>
        <w:t>AMA-NP will</w:t>
      </w:r>
      <w:r>
        <w:rPr>
          <w:rFonts w:ascii="Arial" w:hAnsi="Arial" w:cs="Arial"/>
          <w:sz w:val="24"/>
          <w:szCs w:val="24"/>
        </w:rPr>
        <w:t xml:space="preserve"> only</w:t>
      </w:r>
      <w:r w:rsidR="00AB34D4">
        <w:rPr>
          <w:rFonts w:ascii="Arial" w:hAnsi="Arial" w:cs="Arial"/>
          <w:sz w:val="24"/>
          <w:szCs w:val="24"/>
        </w:rPr>
        <w:t xml:space="preserve"> con</w:t>
      </w:r>
      <w:r>
        <w:rPr>
          <w:rFonts w:ascii="Arial" w:hAnsi="Arial" w:cs="Arial"/>
          <w:sz w:val="24"/>
          <w:szCs w:val="24"/>
        </w:rPr>
        <w:t>tribute enough profit to match the proceeds of US$750 million after 22 years</w:t>
      </w:r>
      <w:r w:rsidR="00B7481C">
        <w:rPr>
          <w:rFonts w:ascii="Arial" w:hAnsi="Arial" w:cs="Arial"/>
          <w:sz w:val="24"/>
          <w:szCs w:val="24"/>
        </w:rPr>
        <w:t xml:space="preserve"> (US$750 million ÷ US$34,</w:t>
      </w:r>
      <w:r w:rsidR="00904A38">
        <w:rPr>
          <w:rFonts w:ascii="Arial" w:hAnsi="Arial" w:cs="Arial"/>
          <w:sz w:val="24"/>
          <w:szCs w:val="24"/>
        </w:rPr>
        <w:t>1 million)</w:t>
      </w:r>
      <w:r>
        <w:rPr>
          <w:rFonts w:ascii="Arial" w:hAnsi="Arial" w:cs="Arial"/>
          <w:sz w:val="24"/>
          <w:szCs w:val="24"/>
        </w:rPr>
        <w:t xml:space="preserve"> of operation.</w:t>
      </w:r>
      <w:r w:rsidR="00983A96">
        <w:rPr>
          <w:rFonts w:ascii="Arial" w:hAnsi="Arial" w:cs="Arial"/>
          <w:sz w:val="24"/>
          <w:szCs w:val="24"/>
        </w:rPr>
        <w:t xml:space="preserve"> N</w:t>
      </w:r>
      <w:r w:rsidR="00DE599C">
        <w:rPr>
          <w:rFonts w:ascii="Arial" w:hAnsi="Arial" w:cs="Arial"/>
          <w:sz w:val="24"/>
          <w:szCs w:val="24"/>
        </w:rPr>
        <w:t>egating the disposal and simultaneously c</w:t>
      </w:r>
      <w:r w:rsidR="00904A38">
        <w:rPr>
          <w:rFonts w:ascii="Arial" w:hAnsi="Arial" w:cs="Arial"/>
          <w:sz w:val="24"/>
          <w:szCs w:val="24"/>
        </w:rPr>
        <w:t xml:space="preserve">onsidering a potential significant change </w:t>
      </w:r>
      <w:r w:rsidR="00904A38">
        <w:rPr>
          <w:rFonts w:ascii="Arial" w:hAnsi="Arial" w:cs="Arial"/>
          <w:sz w:val="24"/>
          <w:szCs w:val="24"/>
        </w:rPr>
        <w:lastRenderedPageBreak/>
        <w:t>in net profit after tax, it would still take the company several years to accrue US$750 million. The disposal would also decrease the debt to equity ratio, thus decreasing the overall risk</w:t>
      </w:r>
      <w:r w:rsidR="00983A96">
        <w:rPr>
          <w:rFonts w:ascii="Arial" w:hAnsi="Arial" w:cs="Arial"/>
          <w:sz w:val="24"/>
          <w:szCs w:val="24"/>
        </w:rPr>
        <w:t xml:space="preserve"> and</w:t>
      </w:r>
      <w:r w:rsidR="001C5AA7">
        <w:rPr>
          <w:rFonts w:ascii="Arial" w:hAnsi="Arial" w:cs="Arial"/>
          <w:sz w:val="24"/>
          <w:szCs w:val="24"/>
        </w:rPr>
        <w:t xml:space="preserve"> gearing</w:t>
      </w:r>
      <w:r w:rsidR="00904A38">
        <w:rPr>
          <w:rFonts w:ascii="Arial" w:hAnsi="Arial" w:cs="Arial"/>
          <w:sz w:val="24"/>
          <w:szCs w:val="24"/>
        </w:rPr>
        <w:t xml:space="preserve"> of Amango, which would attract more stakeholders and lead to an increase in demand for shares.</w:t>
      </w:r>
      <w:r w:rsidR="001C40DF">
        <w:rPr>
          <w:rFonts w:ascii="Arial" w:hAnsi="Arial" w:cs="Arial"/>
          <w:sz w:val="24"/>
          <w:szCs w:val="24"/>
        </w:rPr>
        <w:t xml:space="preserve"> </w:t>
      </w:r>
    </w:p>
    <w:p w14:paraId="67F382CB" w14:textId="77777777" w:rsidR="001C40DF" w:rsidRDefault="001C40DF" w:rsidP="00170458">
      <w:pPr>
        <w:jc w:val="both"/>
        <w:rPr>
          <w:rFonts w:ascii="Arial" w:hAnsi="Arial" w:cs="Arial"/>
          <w:sz w:val="24"/>
          <w:szCs w:val="24"/>
        </w:rPr>
      </w:pPr>
      <w:r>
        <w:rPr>
          <w:rFonts w:ascii="Arial" w:hAnsi="Arial" w:cs="Arial"/>
          <w:sz w:val="24"/>
          <w:szCs w:val="24"/>
        </w:rPr>
        <w:t>The new debt to equity ratio:</w:t>
      </w:r>
    </w:p>
    <w:p w14:paraId="03ED9C23" w14:textId="77777777" w:rsidR="001C40DF" w:rsidRDefault="001C40DF" w:rsidP="00D17D1C">
      <w:pPr>
        <w:spacing w:after="0"/>
        <w:jc w:val="center"/>
        <w:rPr>
          <w:rFonts w:ascii="Arial" w:hAnsi="Arial" w:cs="Arial"/>
          <w:sz w:val="24"/>
          <w:szCs w:val="24"/>
        </w:rPr>
      </w:pPr>
      <w:r>
        <w:rPr>
          <w:rFonts w:ascii="Arial" w:hAnsi="Arial" w:cs="Arial"/>
          <w:sz w:val="24"/>
          <w:szCs w:val="24"/>
        </w:rPr>
        <w:t>Total Liabilities</w:t>
      </w:r>
      <w:r w:rsidRPr="00B7481C">
        <w:rPr>
          <w:rFonts w:ascii="Arial" w:hAnsi="Arial" w:cs="Arial"/>
          <w:b/>
          <w:sz w:val="24"/>
          <w:szCs w:val="24"/>
        </w:rPr>
        <w:t>:</w:t>
      </w:r>
      <w:r>
        <w:rPr>
          <w:rFonts w:ascii="Arial" w:hAnsi="Arial" w:cs="Arial"/>
          <w:sz w:val="24"/>
          <w:szCs w:val="24"/>
        </w:rPr>
        <w:t xml:space="preserve"> Total Equity</w:t>
      </w:r>
    </w:p>
    <w:p w14:paraId="4D8B9DE4" w14:textId="0D7B3116" w:rsidR="001C40DF" w:rsidRDefault="001C14E5" w:rsidP="00D17D1C">
      <w:pPr>
        <w:spacing w:after="0"/>
        <w:jc w:val="center"/>
        <w:rPr>
          <w:rFonts w:ascii="Arial" w:hAnsi="Arial" w:cs="Arial"/>
          <w:sz w:val="24"/>
          <w:szCs w:val="24"/>
        </w:rPr>
      </w:pPr>
      <w:r>
        <w:rPr>
          <w:rFonts w:ascii="Arial" w:hAnsi="Arial" w:cs="Arial"/>
          <w:sz w:val="24"/>
          <w:szCs w:val="24"/>
        </w:rPr>
        <w:t>(</w:t>
      </w:r>
      <w:r w:rsidR="001C40DF">
        <w:rPr>
          <w:rFonts w:ascii="Arial" w:hAnsi="Arial" w:cs="Arial"/>
          <w:sz w:val="24"/>
          <w:szCs w:val="24"/>
        </w:rPr>
        <w:t>30 671 000 000 – 750 000</w:t>
      </w:r>
      <w:r>
        <w:rPr>
          <w:rFonts w:ascii="Arial" w:hAnsi="Arial" w:cs="Arial"/>
          <w:sz w:val="24"/>
          <w:szCs w:val="24"/>
        </w:rPr>
        <w:t> </w:t>
      </w:r>
      <w:r w:rsidR="001C40DF">
        <w:rPr>
          <w:rFonts w:ascii="Arial" w:hAnsi="Arial" w:cs="Arial"/>
          <w:sz w:val="24"/>
          <w:szCs w:val="24"/>
        </w:rPr>
        <w:t>000</w:t>
      </w:r>
      <w:r w:rsidR="00B7481C" w:rsidRPr="00B7481C">
        <w:rPr>
          <w:rFonts w:ascii="Arial" w:hAnsi="Arial" w:cs="Arial"/>
          <w:sz w:val="24"/>
          <w:szCs w:val="24"/>
        </w:rPr>
        <w:t>)</w:t>
      </w:r>
      <w:r w:rsidR="00B7481C" w:rsidRPr="00B7481C">
        <w:rPr>
          <w:rFonts w:ascii="Arial" w:hAnsi="Arial" w:cs="Arial"/>
          <w:b/>
          <w:sz w:val="24"/>
          <w:szCs w:val="24"/>
        </w:rPr>
        <w:t>:</w:t>
      </w:r>
      <w:r w:rsidR="001C40DF">
        <w:rPr>
          <w:rFonts w:ascii="Arial" w:hAnsi="Arial" w:cs="Arial"/>
          <w:sz w:val="24"/>
          <w:szCs w:val="24"/>
        </w:rPr>
        <w:t xml:space="preserve"> 21 342 000 000</w:t>
      </w:r>
    </w:p>
    <w:p w14:paraId="00350FFF" w14:textId="7B2DE618" w:rsidR="001C40DF" w:rsidRDefault="00B7481C" w:rsidP="00D17D1C">
      <w:pPr>
        <w:spacing w:after="0"/>
        <w:jc w:val="center"/>
        <w:rPr>
          <w:rFonts w:ascii="Arial" w:hAnsi="Arial" w:cs="Arial"/>
          <w:sz w:val="24"/>
          <w:szCs w:val="24"/>
        </w:rPr>
      </w:pPr>
      <w:r>
        <w:rPr>
          <w:rFonts w:ascii="Arial" w:hAnsi="Arial" w:cs="Arial"/>
          <w:sz w:val="24"/>
          <w:szCs w:val="24"/>
        </w:rPr>
        <w:t>29 921 000 000</w:t>
      </w:r>
      <w:r w:rsidR="001C40DF" w:rsidRPr="00B7481C">
        <w:rPr>
          <w:rFonts w:ascii="Arial" w:hAnsi="Arial" w:cs="Arial"/>
          <w:b/>
          <w:sz w:val="24"/>
          <w:szCs w:val="24"/>
        </w:rPr>
        <w:t>:</w:t>
      </w:r>
      <w:r w:rsidR="001C40DF">
        <w:rPr>
          <w:rFonts w:ascii="Arial" w:hAnsi="Arial" w:cs="Arial"/>
          <w:sz w:val="24"/>
          <w:szCs w:val="24"/>
        </w:rPr>
        <w:t xml:space="preserve"> 21 342 000 000</w:t>
      </w:r>
    </w:p>
    <w:p w14:paraId="0EB346CA" w14:textId="283E1428" w:rsidR="001C40DF" w:rsidRDefault="00B7481C" w:rsidP="00D17D1C">
      <w:pPr>
        <w:jc w:val="center"/>
        <w:rPr>
          <w:rFonts w:ascii="Arial" w:hAnsi="Arial" w:cs="Arial"/>
          <w:sz w:val="24"/>
          <w:szCs w:val="24"/>
        </w:rPr>
      </w:pPr>
      <w:r>
        <w:rPr>
          <w:rFonts w:ascii="Arial" w:hAnsi="Arial" w:cs="Arial"/>
          <w:sz w:val="24"/>
          <w:szCs w:val="24"/>
        </w:rPr>
        <w:t>1,4</w:t>
      </w:r>
      <w:r w:rsidR="001C40DF" w:rsidRPr="00B7481C">
        <w:rPr>
          <w:rFonts w:ascii="Arial" w:hAnsi="Arial" w:cs="Arial"/>
          <w:b/>
          <w:sz w:val="24"/>
          <w:szCs w:val="24"/>
        </w:rPr>
        <w:t>:</w:t>
      </w:r>
      <w:r w:rsidR="001C40DF">
        <w:rPr>
          <w:rFonts w:ascii="Arial" w:hAnsi="Arial" w:cs="Arial"/>
          <w:sz w:val="24"/>
          <w:szCs w:val="24"/>
        </w:rPr>
        <w:t xml:space="preserve"> 1</w:t>
      </w:r>
    </w:p>
    <w:p w14:paraId="0EAF59C0" w14:textId="77777777" w:rsidR="001C40DF" w:rsidRDefault="001C40DF" w:rsidP="00170458">
      <w:pPr>
        <w:jc w:val="both"/>
        <w:rPr>
          <w:rFonts w:ascii="Arial" w:hAnsi="Arial" w:cs="Arial"/>
          <w:sz w:val="24"/>
          <w:szCs w:val="24"/>
        </w:rPr>
      </w:pPr>
      <w:r>
        <w:rPr>
          <w:rFonts w:ascii="Arial" w:hAnsi="Arial" w:cs="Arial"/>
          <w:sz w:val="24"/>
          <w:szCs w:val="24"/>
        </w:rPr>
        <w:t>Therefore, this disposal coupled with ongoing productivity and profit will decrease gearing and Net Debt.</w:t>
      </w:r>
    </w:p>
    <w:p w14:paraId="660A982D" w14:textId="33E002CD" w:rsidR="006C2730" w:rsidRDefault="00DE599C" w:rsidP="00170458">
      <w:pPr>
        <w:jc w:val="both"/>
        <w:rPr>
          <w:rFonts w:ascii="Arial" w:hAnsi="Arial" w:cs="Arial"/>
          <w:sz w:val="24"/>
          <w:szCs w:val="24"/>
        </w:rPr>
      </w:pPr>
      <w:r>
        <w:rPr>
          <w:rFonts w:ascii="Arial" w:hAnsi="Arial" w:cs="Arial"/>
          <w:sz w:val="24"/>
          <w:szCs w:val="24"/>
        </w:rPr>
        <w:t>For the above reasons, Amango should dispose of AMA-NP.</w:t>
      </w:r>
    </w:p>
    <w:p w14:paraId="61202272" w14:textId="60D0C0BC" w:rsidR="006C2730" w:rsidRDefault="006C2730" w:rsidP="00170458">
      <w:pPr>
        <w:jc w:val="both"/>
        <w:rPr>
          <w:rFonts w:ascii="Arial" w:hAnsi="Arial" w:cs="Arial"/>
          <w:sz w:val="24"/>
          <w:szCs w:val="24"/>
        </w:rPr>
      </w:pPr>
      <w:r>
        <w:rPr>
          <w:rFonts w:ascii="Arial" w:hAnsi="Arial" w:cs="Arial"/>
          <w:sz w:val="24"/>
          <w:szCs w:val="24"/>
        </w:rPr>
        <w:t>In summary, the following initiative should be implemented:</w:t>
      </w:r>
    </w:p>
    <w:p w14:paraId="6AAFC75C" w14:textId="01E35500" w:rsidR="006C2730" w:rsidRDefault="00D17D1C" w:rsidP="00D17D1C">
      <w:pPr>
        <w:pStyle w:val="ListParagraph"/>
        <w:numPr>
          <w:ilvl w:val="0"/>
          <w:numId w:val="11"/>
        </w:numPr>
        <w:ind w:left="1080"/>
        <w:jc w:val="both"/>
        <w:rPr>
          <w:rFonts w:ascii="Arial" w:hAnsi="Arial" w:cs="Arial"/>
          <w:sz w:val="24"/>
          <w:szCs w:val="24"/>
        </w:rPr>
      </w:pPr>
      <w:r>
        <w:rPr>
          <w:rFonts w:ascii="Arial" w:hAnsi="Arial" w:cs="Arial"/>
          <w:sz w:val="24"/>
          <w:szCs w:val="24"/>
        </w:rPr>
        <w:t>A</w:t>
      </w:r>
      <w:r w:rsidR="006C2730">
        <w:rPr>
          <w:rFonts w:ascii="Arial" w:hAnsi="Arial" w:cs="Arial"/>
          <w:sz w:val="24"/>
          <w:szCs w:val="24"/>
        </w:rPr>
        <w:t>mango should accept the offer and sell this business.</w:t>
      </w:r>
    </w:p>
    <w:p w14:paraId="06A587F3" w14:textId="0F4A7008" w:rsidR="00470F85" w:rsidRDefault="00201EA8" w:rsidP="00170458">
      <w:pPr>
        <w:pStyle w:val="Heading1"/>
        <w:jc w:val="both"/>
        <w:rPr>
          <w:b/>
          <w:i/>
          <w:u w:val="single"/>
        </w:rPr>
      </w:pPr>
      <w:bookmarkStart w:id="9" w:name="_Problem_4:_Balance"/>
      <w:bookmarkEnd w:id="9"/>
      <w:r>
        <w:rPr>
          <w:b/>
          <w:i/>
          <w:u w:val="single"/>
        </w:rPr>
        <w:t xml:space="preserve">Problem 4: </w:t>
      </w:r>
      <w:r w:rsidR="00470F85" w:rsidRPr="00470F85">
        <w:rPr>
          <w:b/>
          <w:i/>
          <w:u w:val="single"/>
        </w:rPr>
        <w:t>Balance Sheet De-Leverage</w:t>
      </w:r>
    </w:p>
    <w:p w14:paraId="175D1AF8" w14:textId="77777777" w:rsidR="00470F85" w:rsidRDefault="00470F85" w:rsidP="00170458">
      <w:pPr>
        <w:pStyle w:val="Subtitle"/>
        <w:jc w:val="both"/>
        <w:rPr>
          <w:b/>
          <w:sz w:val="28"/>
          <w:szCs w:val="28"/>
          <w:u w:val="single"/>
        </w:rPr>
      </w:pPr>
      <w:r w:rsidRPr="00470F85">
        <w:rPr>
          <w:b/>
          <w:sz w:val="28"/>
          <w:szCs w:val="28"/>
          <w:u w:val="single"/>
        </w:rPr>
        <w:t>Issues:</w:t>
      </w:r>
    </w:p>
    <w:p w14:paraId="4F88C3E1" w14:textId="298EFB54" w:rsidR="005868A8" w:rsidRPr="00964BE6" w:rsidRDefault="00964BE6" w:rsidP="00170458">
      <w:pPr>
        <w:jc w:val="both"/>
        <w:rPr>
          <w:rFonts w:ascii="Arial" w:hAnsi="Arial" w:cs="Arial"/>
          <w:sz w:val="24"/>
          <w:szCs w:val="24"/>
        </w:rPr>
      </w:pPr>
      <w:r>
        <w:rPr>
          <w:rFonts w:ascii="Arial" w:hAnsi="Arial" w:cs="Arial"/>
          <w:sz w:val="24"/>
          <w:szCs w:val="24"/>
        </w:rPr>
        <w:t>Amango is looking to deleverage their balance sheet by either disposing of unprofitable mines or residential properties in a section of its property portfolio</w:t>
      </w:r>
      <w:r w:rsidR="00575A17">
        <w:rPr>
          <w:rFonts w:ascii="Arial" w:hAnsi="Arial" w:cs="Arial"/>
          <w:sz w:val="24"/>
          <w:szCs w:val="24"/>
        </w:rPr>
        <w:t xml:space="preserve"> or by issuing new shares in order to increase equity</w:t>
      </w:r>
      <w:r>
        <w:rPr>
          <w:rFonts w:ascii="Arial" w:hAnsi="Arial" w:cs="Arial"/>
          <w:sz w:val="24"/>
          <w:szCs w:val="24"/>
        </w:rPr>
        <w:t>.  In order to make an appropriate decision, Amango needs to analyse the Property, Plant and Equipment note, the potential proceeds from sale of assets and the impact on the socio-economic e</w:t>
      </w:r>
      <w:r w:rsidR="0012503C">
        <w:rPr>
          <w:rFonts w:ascii="Arial" w:hAnsi="Arial" w:cs="Arial"/>
          <w:sz w:val="24"/>
          <w:szCs w:val="24"/>
        </w:rPr>
        <w:t xml:space="preserve">nvironment (as enquired by PIC) – based </w:t>
      </w:r>
      <w:r w:rsidR="00FB3F11">
        <w:rPr>
          <w:rFonts w:ascii="Arial" w:hAnsi="Arial" w:cs="Arial"/>
          <w:sz w:val="24"/>
          <w:szCs w:val="24"/>
        </w:rPr>
        <w:t xml:space="preserve">on </w:t>
      </w:r>
      <w:r w:rsidR="0012503C">
        <w:rPr>
          <w:rFonts w:ascii="Arial" w:hAnsi="Arial" w:cs="Arial"/>
          <w:sz w:val="24"/>
          <w:szCs w:val="24"/>
        </w:rPr>
        <w:t>Pillar C (Socio-Political).</w:t>
      </w: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364EE" w14:paraId="5A698A20" w14:textId="77777777" w:rsidTr="00051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right w:val="none" w:sz="0" w:space="0" w:color="auto"/>
            </w:tcBorders>
          </w:tcPr>
          <w:p w14:paraId="5F72ED86" w14:textId="77777777" w:rsidR="003364EE" w:rsidRPr="000513CC" w:rsidRDefault="001512B4" w:rsidP="00170458">
            <w:pPr>
              <w:jc w:val="both"/>
              <w:rPr>
                <w:rFonts w:ascii="Arial" w:hAnsi="Arial" w:cs="Arial"/>
                <w:sz w:val="24"/>
                <w:szCs w:val="24"/>
                <w:u w:val="single"/>
              </w:rPr>
            </w:pPr>
            <w:r w:rsidRPr="000513CC">
              <w:rPr>
                <w:rFonts w:ascii="Arial" w:hAnsi="Arial" w:cs="Arial"/>
                <w:sz w:val="24"/>
                <w:szCs w:val="24"/>
                <w:u w:val="single"/>
              </w:rPr>
              <w:t>US$ millions</w:t>
            </w:r>
          </w:p>
        </w:tc>
        <w:tc>
          <w:tcPr>
            <w:tcW w:w="1803" w:type="dxa"/>
            <w:tcBorders>
              <w:top w:val="none" w:sz="0" w:space="0" w:color="auto"/>
              <w:left w:val="none" w:sz="0" w:space="0" w:color="auto"/>
              <w:right w:val="none" w:sz="0" w:space="0" w:color="auto"/>
            </w:tcBorders>
          </w:tcPr>
          <w:p w14:paraId="570F2A0F" w14:textId="77777777" w:rsidR="003364EE"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Land and Buildings</w:t>
            </w:r>
          </w:p>
        </w:tc>
        <w:tc>
          <w:tcPr>
            <w:tcW w:w="1803" w:type="dxa"/>
            <w:tcBorders>
              <w:top w:val="none" w:sz="0" w:space="0" w:color="auto"/>
              <w:left w:val="none" w:sz="0" w:space="0" w:color="auto"/>
              <w:right w:val="none" w:sz="0" w:space="0" w:color="auto"/>
            </w:tcBorders>
          </w:tcPr>
          <w:p w14:paraId="7BCD6F5E" w14:textId="77777777" w:rsidR="003364EE"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Fixtures, fittings and equipment</w:t>
            </w:r>
          </w:p>
        </w:tc>
        <w:tc>
          <w:tcPr>
            <w:tcW w:w="1803" w:type="dxa"/>
            <w:tcBorders>
              <w:top w:val="none" w:sz="0" w:space="0" w:color="auto"/>
              <w:left w:val="none" w:sz="0" w:space="0" w:color="auto"/>
              <w:right w:val="none" w:sz="0" w:space="0" w:color="auto"/>
            </w:tcBorders>
          </w:tcPr>
          <w:p w14:paraId="133654E6" w14:textId="77777777" w:rsidR="003364EE"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Assets under construction</w:t>
            </w:r>
          </w:p>
        </w:tc>
        <w:tc>
          <w:tcPr>
            <w:tcW w:w="1804" w:type="dxa"/>
            <w:tcBorders>
              <w:top w:val="none" w:sz="0" w:space="0" w:color="auto"/>
              <w:left w:val="none" w:sz="0" w:space="0" w:color="auto"/>
              <w:right w:val="none" w:sz="0" w:space="0" w:color="auto"/>
            </w:tcBorders>
          </w:tcPr>
          <w:p w14:paraId="2663B6D3" w14:textId="77777777" w:rsidR="003364EE"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Total</w:t>
            </w:r>
          </w:p>
        </w:tc>
      </w:tr>
      <w:tr w:rsidR="003364EE" w14:paraId="7BC5AAF4" w14:textId="77777777" w:rsidTr="00051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1DE4E6C9" w14:textId="77777777" w:rsidR="003364EE" w:rsidRPr="000513CC" w:rsidRDefault="001512B4" w:rsidP="00170458">
            <w:pPr>
              <w:jc w:val="both"/>
              <w:rPr>
                <w:rFonts w:ascii="Arial" w:hAnsi="Arial" w:cs="Arial"/>
                <w:b w:val="0"/>
                <w:sz w:val="24"/>
                <w:szCs w:val="24"/>
              </w:rPr>
            </w:pPr>
            <w:r w:rsidRPr="000513CC">
              <w:rPr>
                <w:rFonts w:ascii="Arial" w:hAnsi="Arial" w:cs="Arial"/>
                <w:b w:val="0"/>
                <w:sz w:val="24"/>
                <w:szCs w:val="24"/>
              </w:rPr>
              <w:t>Year end 2016</w:t>
            </w:r>
          </w:p>
        </w:tc>
        <w:tc>
          <w:tcPr>
            <w:tcW w:w="1803" w:type="dxa"/>
          </w:tcPr>
          <w:p w14:paraId="71767BD7"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6979EA9A"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052A0DC2"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395E8FF6"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364EE" w14:paraId="54C438F7" w14:textId="77777777" w:rsidTr="000513CC">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693C43A1" w14:textId="77777777" w:rsidR="003364EE" w:rsidRPr="000513CC" w:rsidRDefault="001512B4" w:rsidP="00170458">
            <w:pPr>
              <w:jc w:val="both"/>
              <w:rPr>
                <w:rFonts w:ascii="Arial" w:hAnsi="Arial" w:cs="Arial"/>
                <w:b w:val="0"/>
                <w:sz w:val="24"/>
                <w:szCs w:val="24"/>
              </w:rPr>
            </w:pPr>
            <w:r w:rsidRPr="000513CC">
              <w:rPr>
                <w:rFonts w:ascii="Arial" w:hAnsi="Arial" w:cs="Arial"/>
                <w:b w:val="0"/>
                <w:sz w:val="24"/>
                <w:szCs w:val="24"/>
              </w:rPr>
              <w:t>At revaluation</w:t>
            </w:r>
          </w:p>
        </w:tc>
        <w:tc>
          <w:tcPr>
            <w:tcW w:w="1803" w:type="dxa"/>
          </w:tcPr>
          <w:p w14:paraId="47FB7465"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16 </w:t>
            </w:r>
            <w:r w:rsidR="001512B4">
              <w:rPr>
                <w:rFonts w:ascii="Arial" w:hAnsi="Arial" w:cs="Arial"/>
                <w:sz w:val="24"/>
                <w:szCs w:val="24"/>
              </w:rPr>
              <w:t>780</w:t>
            </w:r>
          </w:p>
        </w:tc>
        <w:tc>
          <w:tcPr>
            <w:tcW w:w="1803" w:type="dxa"/>
          </w:tcPr>
          <w:p w14:paraId="14AD18AA"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29 </w:t>
            </w:r>
            <w:r w:rsidR="001512B4">
              <w:rPr>
                <w:rFonts w:ascii="Arial" w:hAnsi="Arial" w:cs="Arial"/>
                <w:sz w:val="24"/>
                <w:szCs w:val="24"/>
              </w:rPr>
              <w:t>510</w:t>
            </w:r>
          </w:p>
        </w:tc>
        <w:tc>
          <w:tcPr>
            <w:tcW w:w="1803" w:type="dxa"/>
          </w:tcPr>
          <w:p w14:paraId="4F9800A8"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 </w:t>
            </w:r>
            <w:r w:rsidR="001512B4">
              <w:rPr>
                <w:rFonts w:ascii="Arial" w:hAnsi="Arial" w:cs="Arial"/>
                <w:sz w:val="24"/>
                <w:szCs w:val="24"/>
              </w:rPr>
              <w:t>250</w:t>
            </w:r>
          </w:p>
        </w:tc>
        <w:tc>
          <w:tcPr>
            <w:tcW w:w="1804" w:type="dxa"/>
          </w:tcPr>
          <w:p w14:paraId="155E1123"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47 </w:t>
            </w:r>
            <w:r w:rsidR="001512B4">
              <w:rPr>
                <w:rFonts w:ascii="Arial" w:hAnsi="Arial" w:cs="Arial"/>
                <w:sz w:val="24"/>
                <w:szCs w:val="24"/>
              </w:rPr>
              <w:t>540</w:t>
            </w:r>
          </w:p>
        </w:tc>
      </w:tr>
      <w:tr w:rsidR="003364EE" w14:paraId="70A91929" w14:textId="77777777" w:rsidTr="00051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06CA3FFD" w14:textId="77777777" w:rsidR="003364EE" w:rsidRPr="000513CC" w:rsidRDefault="001512B4" w:rsidP="00170458">
            <w:pPr>
              <w:jc w:val="both"/>
              <w:rPr>
                <w:rFonts w:ascii="Arial" w:hAnsi="Arial" w:cs="Arial"/>
                <w:b w:val="0"/>
                <w:sz w:val="24"/>
                <w:szCs w:val="24"/>
              </w:rPr>
            </w:pPr>
            <w:r w:rsidRPr="000513CC">
              <w:rPr>
                <w:rFonts w:ascii="Arial" w:hAnsi="Arial" w:cs="Arial"/>
                <w:b w:val="0"/>
                <w:sz w:val="24"/>
                <w:szCs w:val="24"/>
              </w:rPr>
              <w:t>Accumulated depreciation</w:t>
            </w:r>
          </w:p>
        </w:tc>
        <w:tc>
          <w:tcPr>
            <w:tcW w:w="1803" w:type="dxa"/>
          </w:tcPr>
          <w:p w14:paraId="180581BD"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264EE550" w14:textId="77777777" w:rsidR="003364EE"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w:t>
            </w:r>
            <w:r w:rsidR="00387AAD">
              <w:rPr>
                <w:rFonts w:ascii="Arial" w:hAnsi="Arial" w:cs="Arial"/>
                <w:sz w:val="24"/>
                <w:szCs w:val="24"/>
              </w:rPr>
              <w:t xml:space="preserve"> </w:t>
            </w:r>
            <w:r>
              <w:rPr>
                <w:rFonts w:ascii="Arial" w:hAnsi="Arial" w:cs="Arial"/>
                <w:sz w:val="24"/>
                <w:szCs w:val="24"/>
              </w:rPr>
              <w:t>919)</w:t>
            </w:r>
          </w:p>
        </w:tc>
        <w:tc>
          <w:tcPr>
            <w:tcW w:w="1803" w:type="dxa"/>
          </w:tcPr>
          <w:p w14:paraId="3BBFE3A3" w14:textId="77777777" w:rsidR="003364EE" w:rsidRPr="001512B4" w:rsidRDefault="003364EE"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4B8CB92F" w14:textId="77777777" w:rsidR="003364EE"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w:t>
            </w:r>
            <w:r w:rsidR="00387AAD">
              <w:rPr>
                <w:rFonts w:ascii="Arial" w:hAnsi="Arial" w:cs="Arial"/>
                <w:sz w:val="24"/>
                <w:szCs w:val="24"/>
              </w:rPr>
              <w:t xml:space="preserve"> </w:t>
            </w:r>
            <w:r>
              <w:rPr>
                <w:rFonts w:ascii="Arial" w:hAnsi="Arial" w:cs="Arial"/>
                <w:sz w:val="24"/>
                <w:szCs w:val="24"/>
              </w:rPr>
              <w:t>919)</w:t>
            </w:r>
          </w:p>
        </w:tc>
      </w:tr>
      <w:tr w:rsidR="003364EE" w14:paraId="31272E8E" w14:textId="77777777" w:rsidTr="000513CC">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bottom w:val="none" w:sz="0" w:space="0" w:color="auto"/>
            </w:tcBorders>
          </w:tcPr>
          <w:p w14:paraId="223738FA" w14:textId="77777777" w:rsidR="003364EE" w:rsidRPr="000513CC" w:rsidRDefault="001512B4" w:rsidP="00170458">
            <w:pPr>
              <w:jc w:val="both"/>
              <w:rPr>
                <w:rFonts w:ascii="Arial" w:hAnsi="Arial" w:cs="Arial"/>
                <w:b w:val="0"/>
                <w:sz w:val="24"/>
                <w:szCs w:val="24"/>
              </w:rPr>
            </w:pPr>
            <w:r w:rsidRPr="000513CC">
              <w:rPr>
                <w:rFonts w:ascii="Arial" w:hAnsi="Arial" w:cs="Arial"/>
                <w:b w:val="0"/>
                <w:sz w:val="24"/>
                <w:szCs w:val="24"/>
              </w:rPr>
              <w:t>Net book value</w:t>
            </w:r>
          </w:p>
        </w:tc>
        <w:tc>
          <w:tcPr>
            <w:tcW w:w="1803" w:type="dxa"/>
          </w:tcPr>
          <w:p w14:paraId="3B9184B2"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16 </w:t>
            </w:r>
            <w:r w:rsidR="001512B4">
              <w:rPr>
                <w:rFonts w:ascii="Arial" w:hAnsi="Arial" w:cs="Arial"/>
                <w:sz w:val="24"/>
                <w:szCs w:val="24"/>
              </w:rPr>
              <w:t>780</w:t>
            </w:r>
          </w:p>
        </w:tc>
        <w:tc>
          <w:tcPr>
            <w:tcW w:w="1803" w:type="dxa"/>
          </w:tcPr>
          <w:p w14:paraId="589C6B24"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11 </w:t>
            </w:r>
            <w:r w:rsidR="001512B4">
              <w:rPr>
                <w:rFonts w:ascii="Arial" w:hAnsi="Arial" w:cs="Arial"/>
                <w:sz w:val="24"/>
                <w:szCs w:val="24"/>
              </w:rPr>
              <w:t>591</w:t>
            </w:r>
          </w:p>
        </w:tc>
        <w:tc>
          <w:tcPr>
            <w:tcW w:w="1803" w:type="dxa"/>
          </w:tcPr>
          <w:p w14:paraId="03C7330D"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 </w:t>
            </w:r>
            <w:r w:rsidR="001512B4">
              <w:rPr>
                <w:rFonts w:ascii="Arial" w:hAnsi="Arial" w:cs="Arial"/>
                <w:sz w:val="24"/>
                <w:szCs w:val="24"/>
              </w:rPr>
              <w:t>250</w:t>
            </w:r>
          </w:p>
        </w:tc>
        <w:tc>
          <w:tcPr>
            <w:tcW w:w="1804" w:type="dxa"/>
          </w:tcPr>
          <w:p w14:paraId="0BFE2D94" w14:textId="77777777" w:rsidR="003364EE"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29 </w:t>
            </w:r>
            <w:r w:rsidR="001512B4">
              <w:rPr>
                <w:rFonts w:ascii="Arial" w:hAnsi="Arial" w:cs="Arial"/>
                <w:sz w:val="24"/>
                <w:szCs w:val="24"/>
              </w:rPr>
              <w:t>621</w:t>
            </w:r>
          </w:p>
        </w:tc>
      </w:tr>
    </w:tbl>
    <w:p w14:paraId="018B5396" w14:textId="34C4FA4B" w:rsidR="005A0983" w:rsidRDefault="00FE2903" w:rsidP="00170458">
      <w:pPr>
        <w:spacing w:before="240"/>
        <w:jc w:val="both"/>
        <w:rPr>
          <w:rFonts w:ascii="Arial" w:hAnsi="Arial" w:cs="Arial"/>
          <w:sz w:val="24"/>
          <w:szCs w:val="24"/>
        </w:rPr>
      </w:pPr>
      <w:r>
        <w:rPr>
          <w:rFonts w:ascii="Arial" w:hAnsi="Arial" w:cs="Arial"/>
          <w:sz w:val="24"/>
          <w:szCs w:val="24"/>
        </w:rPr>
        <w:t>Since all residential properties are in South Africa, it is important to analyse from a South African point of view, in terms of exchange rates on the last day of 2016 (December 31</w:t>
      </w:r>
      <w:r w:rsidRPr="00FE2903">
        <w:rPr>
          <w:rFonts w:ascii="Arial" w:hAnsi="Arial" w:cs="Arial"/>
          <w:sz w:val="24"/>
          <w:szCs w:val="24"/>
          <w:vertAlign w:val="superscript"/>
        </w:rPr>
        <w:t>st</w:t>
      </w:r>
      <w:r>
        <w:rPr>
          <w:rFonts w:ascii="Arial" w:hAnsi="Arial" w:cs="Arial"/>
          <w:sz w:val="24"/>
          <w:szCs w:val="24"/>
        </w:rPr>
        <w:t>) as well as today’s spot rates. The following tables depict the financial data respectively:</w:t>
      </w:r>
    </w:p>
    <w:p w14:paraId="03C2EB90" w14:textId="42A27D01" w:rsidR="00DB0D6C" w:rsidRDefault="00DB0D6C" w:rsidP="00170458">
      <w:pPr>
        <w:spacing w:before="240"/>
        <w:jc w:val="both"/>
        <w:rPr>
          <w:rFonts w:ascii="Arial" w:hAnsi="Arial" w:cs="Arial"/>
          <w:sz w:val="24"/>
          <w:szCs w:val="24"/>
        </w:rPr>
      </w:pPr>
    </w:p>
    <w:p w14:paraId="6EA26501" w14:textId="77777777" w:rsidR="00DB0D6C" w:rsidRPr="00FE2903" w:rsidRDefault="00DB0D6C" w:rsidP="00170458">
      <w:pPr>
        <w:spacing w:before="240"/>
        <w:jc w:val="both"/>
        <w:rPr>
          <w:rFonts w:ascii="Arial" w:hAnsi="Arial" w:cs="Arial"/>
          <w:sz w:val="24"/>
          <w:szCs w:val="24"/>
        </w:rPr>
      </w:pP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1512B4" w14:paraId="4C93B67D" w14:textId="77777777" w:rsidTr="00051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right w:val="none" w:sz="0" w:space="0" w:color="auto"/>
            </w:tcBorders>
          </w:tcPr>
          <w:p w14:paraId="5AFA869C" w14:textId="77777777" w:rsidR="001512B4" w:rsidRPr="000513CC" w:rsidRDefault="001512B4" w:rsidP="00170458">
            <w:pPr>
              <w:jc w:val="both"/>
              <w:rPr>
                <w:rFonts w:ascii="Arial" w:hAnsi="Arial" w:cs="Arial"/>
                <w:sz w:val="24"/>
                <w:szCs w:val="24"/>
                <w:u w:val="single"/>
              </w:rPr>
            </w:pPr>
            <w:r w:rsidRPr="000513CC">
              <w:rPr>
                <w:rFonts w:ascii="Arial" w:hAnsi="Arial" w:cs="Arial"/>
                <w:sz w:val="24"/>
                <w:szCs w:val="24"/>
                <w:u w:val="single"/>
              </w:rPr>
              <w:lastRenderedPageBreak/>
              <w:t>ZAR millions</w:t>
            </w:r>
            <w:r w:rsidR="00FE2903">
              <w:rPr>
                <w:rFonts w:ascii="Arial" w:hAnsi="Arial" w:cs="Arial"/>
                <w:sz w:val="24"/>
                <w:szCs w:val="24"/>
                <w:u w:val="single"/>
              </w:rPr>
              <w:t xml:space="preserve"> (31 Dec 2016)</w:t>
            </w:r>
          </w:p>
        </w:tc>
        <w:tc>
          <w:tcPr>
            <w:tcW w:w="1803" w:type="dxa"/>
            <w:tcBorders>
              <w:top w:val="none" w:sz="0" w:space="0" w:color="auto"/>
              <w:left w:val="none" w:sz="0" w:space="0" w:color="auto"/>
              <w:right w:val="none" w:sz="0" w:space="0" w:color="auto"/>
            </w:tcBorders>
          </w:tcPr>
          <w:p w14:paraId="580AEF2E" w14:textId="77777777" w:rsidR="001512B4"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Land and Buildings</w:t>
            </w:r>
          </w:p>
        </w:tc>
        <w:tc>
          <w:tcPr>
            <w:tcW w:w="1803" w:type="dxa"/>
            <w:tcBorders>
              <w:top w:val="none" w:sz="0" w:space="0" w:color="auto"/>
              <w:left w:val="none" w:sz="0" w:space="0" w:color="auto"/>
              <w:right w:val="none" w:sz="0" w:space="0" w:color="auto"/>
            </w:tcBorders>
          </w:tcPr>
          <w:p w14:paraId="36868FC1" w14:textId="77777777" w:rsidR="001512B4"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Fixtures, fittings and equipment</w:t>
            </w:r>
          </w:p>
        </w:tc>
        <w:tc>
          <w:tcPr>
            <w:tcW w:w="1803" w:type="dxa"/>
            <w:tcBorders>
              <w:top w:val="none" w:sz="0" w:space="0" w:color="auto"/>
              <w:left w:val="none" w:sz="0" w:space="0" w:color="auto"/>
              <w:right w:val="none" w:sz="0" w:space="0" w:color="auto"/>
            </w:tcBorders>
          </w:tcPr>
          <w:p w14:paraId="6345A2FF" w14:textId="77777777" w:rsidR="001512B4"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Assets under construction</w:t>
            </w:r>
          </w:p>
        </w:tc>
        <w:tc>
          <w:tcPr>
            <w:tcW w:w="1804" w:type="dxa"/>
            <w:tcBorders>
              <w:top w:val="none" w:sz="0" w:space="0" w:color="auto"/>
              <w:left w:val="none" w:sz="0" w:space="0" w:color="auto"/>
              <w:right w:val="none" w:sz="0" w:space="0" w:color="auto"/>
            </w:tcBorders>
          </w:tcPr>
          <w:p w14:paraId="018B0036" w14:textId="77777777" w:rsidR="001512B4" w:rsidRPr="000513CC" w:rsidRDefault="001512B4"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Total</w:t>
            </w:r>
          </w:p>
        </w:tc>
      </w:tr>
      <w:tr w:rsidR="001512B4" w14:paraId="1D93AA93" w14:textId="77777777" w:rsidTr="00051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59CCACF5" w14:textId="77777777" w:rsidR="001512B4" w:rsidRPr="000513CC" w:rsidRDefault="001512B4" w:rsidP="00170458">
            <w:pPr>
              <w:jc w:val="both"/>
              <w:rPr>
                <w:rFonts w:ascii="Arial" w:hAnsi="Arial" w:cs="Arial"/>
                <w:b w:val="0"/>
                <w:sz w:val="24"/>
                <w:szCs w:val="24"/>
              </w:rPr>
            </w:pPr>
            <w:r w:rsidRPr="000513CC">
              <w:rPr>
                <w:rFonts w:ascii="Arial" w:hAnsi="Arial" w:cs="Arial"/>
                <w:b w:val="0"/>
                <w:sz w:val="24"/>
                <w:szCs w:val="24"/>
              </w:rPr>
              <w:t>Year end 2016</w:t>
            </w:r>
          </w:p>
        </w:tc>
        <w:tc>
          <w:tcPr>
            <w:tcW w:w="1803" w:type="dxa"/>
          </w:tcPr>
          <w:p w14:paraId="1C140640"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47409785"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1401B418"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2066A9FA"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512B4" w14:paraId="77A6FEE3" w14:textId="77777777" w:rsidTr="000513CC">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45037935" w14:textId="77777777" w:rsidR="001512B4" w:rsidRPr="000513CC" w:rsidRDefault="001512B4" w:rsidP="00170458">
            <w:pPr>
              <w:jc w:val="both"/>
              <w:rPr>
                <w:rFonts w:ascii="Arial" w:hAnsi="Arial" w:cs="Arial"/>
                <w:b w:val="0"/>
                <w:sz w:val="24"/>
                <w:szCs w:val="24"/>
              </w:rPr>
            </w:pPr>
            <w:r w:rsidRPr="000513CC">
              <w:rPr>
                <w:rFonts w:ascii="Arial" w:hAnsi="Arial" w:cs="Arial"/>
                <w:b w:val="0"/>
                <w:sz w:val="24"/>
                <w:szCs w:val="24"/>
              </w:rPr>
              <w:t>At revaluation</w:t>
            </w:r>
          </w:p>
        </w:tc>
        <w:tc>
          <w:tcPr>
            <w:tcW w:w="1803" w:type="dxa"/>
          </w:tcPr>
          <w:p w14:paraId="314DBBC0"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179 </w:t>
            </w:r>
            <w:r w:rsidR="00FE2903">
              <w:rPr>
                <w:rFonts w:ascii="Arial" w:hAnsi="Arial" w:cs="Arial"/>
                <w:sz w:val="24"/>
                <w:szCs w:val="24"/>
              </w:rPr>
              <w:t>66</w:t>
            </w:r>
            <w:r w:rsidR="00FB3F11">
              <w:rPr>
                <w:rFonts w:ascii="Arial" w:hAnsi="Arial" w:cs="Arial"/>
                <w:sz w:val="24"/>
                <w:szCs w:val="24"/>
              </w:rPr>
              <w:t>0</w:t>
            </w:r>
          </w:p>
        </w:tc>
        <w:tc>
          <w:tcPr>
            <w:tcW w:w="1803" w:type="dxa"/>
          </w:tcPr>
          <w:p w14:paraId="0E2871E5"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315 </w:t>
            </w:r>
            <w:r w:rsidR="00FE2903">
              <w:rPr>
                <w:rFonts w:ascii="Arial" w:hAnsi="Arial" w:cs="Arial"/>
                <w:sz w:val="24"/>
                <w:szCs w:val="24"/>
              </w:rPr>
              <w:t>95</w:t>
            </w:r>
            <w:r w:rsidR="00FB3F11">
              <w:rPr>
                <w:rFonts w:ascii="Arial" w:hAnsi="Arial" w:cs="Arial"/>
                <w:sz w:val="24"/>
                <w:szCs w:val="24"/>
              </w:rPr>
              <w:t>0</w:t>
            </w:r>
          </w:p>
        </w:tc>
        <w:tc>
          <w:tcPr>
            <w:tcW w:w="1803" w:type="dxa"/>
          </w:tcPr>
          <w:p w14:paraId="40A61A0F"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13 </w:t>
            </w:r>
            <w:r w:rsidR="00FE2903">
              <w:rPr>
                <w:rFonts w:ascii="Arial" w:hAnsi="Arial" w:cs="Arial"/>
                <w:sz w:val="24"/>
                <w:szCs w:val="24"/>
              </w:rPr>
              <w:t>38</w:t>
            </w:r>
            <w:r w:rsidR="00FB3F11">
              <w:rPr>
                <w:rFonts w:ascii="Arial" w:hAnsi="Arial" w:cs="Arial"/>
                <w:sz w:val="24"/>
                <w:szCs w:val="24"/>
              </w:rPr>
              <w:t>0</w:t>
            </w:r>
          </w:p>
        </w:tc>
        <w:tc>
          <w:tcPr>
            <w:tcW w:w="1804" w:type="dxa"/>
          </w:tcPr>
          <w:p w14:paraId="3F42904F"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508 </w:t>
            </w:r>
            <w:r w:rsidR="00FB3F11">
              <w:rPr>
                <w:rFonts w:ascii="Arial" w:hAnsi="Arial" w:cs="Arial"/>
                <w:sz w:val="24"/>
                <w:szCs w:val="24"/>
              </w:rPr>
              <w:t>990</w:t>
            </w:r>
          </w:p>
        </w:tc>
      </w:tr>
      <w:tr w:rsidR="001512B4" w14:paraId="377BB253" w14:textId="77777777" w:rsidTr="00051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5C8D42A6" w14:textId="77777777" w:rsidR="001512B4" w:rsidRPr="000513CC" w:rsidRDefault="001512B4" w:rsidP="00170458">
            <w:pPr>
              <w:jc w:val="both"/>
              <w:rPr>
                <w:rFonts w:ascii="Arial" w:hAnsi="Arial" w:cs="Arial"/>
                <w:b w:val="0"/>
                <w:sz w:val="24"/>
                <w:szCs w:val="24"/>
              </w:rPr>
            </w:pPr>
            <w:r w:rsidRPr="000513CC">
              <w:rPr>
                <w:rFonts w:ascii="Arial" w:hAnsi="Arial" w:cs="Arial"/>
                <w:b w:val="0"/>
                <w:sz w:val="24"/>
                <w:szCs w:val="24"/>
              </w:rPr>
              <w:t>Accumulated depreciation</w:t>
            </w:r>
          </w:p>
        </w:tc>
        <w:tc>
          <w:tcPr>
            <w:tcW w:w="1803" w:type="dxa"/>
          </w:tcPr>
          <w:p w14:paraId="3242C1A2"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460B29D6" w14:textId="77777777" w:rsidR="001512B4" w:rsidRPr="001512B4" w:rsidRDefault="00387AAD"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(191 </w:t>
            </w:r>
            <w:r w:rsidR="00FE2903">
              <w:rPr>
                <w:rFonts w:ascii="Arial" w:hAnsi="Arial" w:cs="Arial"/>
                <w:sz w:val="24"/>
                <w:szCs w:val="24"/>
              </w:rPr>
              <w:t>85</w:t>
            </w:r>
            <w:r w:rsidR="00FB3F11">
              <w:rPr>
                <w:rFonts w:ascii="Arial" w:hAnsi="Arial" w:cs="Arial"/>
                <w:sz w:val="24"/>
                <w:szCs w:val="24"/>
              </w:rPr>
              <w:t>0</w:t>
            </w:r>
            <w:r w:rsidR="00FE2903">
              <w:rPr>
                <w:rFonts w:ascii="Arial" w:hAnsi="Arial" w:cs="Arial"/>
                <w:sz w:val="24"/>
                <w:szCs w:val="24"/>
              </w:rPr>
              <w:t>)</w:t>
            </w:r>
          </w:p>
        </w:tc>
        <w:tc>
          <w:tcPr>
            <w:tcW w:w="1803" w:type="dxa"/>
          </w:tcPr>
          <w:p w14:paraId="3550C33F" w14:textId="77777777" w:rsidR="001512B4" w:rsidRPr="001512B4" w:rsidRDefault="001512B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765F0CD1" w14:textId="77777777" w:rsidR="001512B4" w:rsidRPr="001512B4" w:rsidRDefault="00387AAD"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(191 </w:t>
            </w:r>
            <w:r w:rsidR="00FB3F11">
              <w:rPr>
                <w:rFonts w:ascii="Arial" w:hAnsi="Arial" w:cs="Arial"/>
                <w:sz w:val="24"/>
                <w:szCs w:val="24"/>
              </w:rPr>
              <w:t>850)</w:t>
            </w:r>
          </w:p>
        </w:tc>
      </w:tr>
      <w:tr w:rsidR="001512B4" w14:paraId="0C772507" w14:textId="77777777" w:rsidTr="000513CC">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bottom w:val="none" w:sz="0" w:space="0" w:color="auto"/>
            </w:tcBorders>
          </w:tcPr>
          <w:p w14:paraId="1F74F27F" w14:textId="77777777" w:rsidR="001512B4" w:rsidRPr="000513CC" w:rsidRDefault="001512B4" w:rsidP="00170458">
            <w:pPr>
              <w:jc w:val="both"/>
              <w:rPr>
                <w:rFonts w:ascii="Arial" w:hAnsi="Arial" w:cs="Arial"/>
                <w:b w:val="0"/>
                <w:sz w:val="24"/>
                <w:szCs w:val="24"/>
              </w:rPr>
            </w:pPr>
            <w:r w:rsidRPr="000513CC">
              <w:rPr>
                <w:rFonts w:ascii="Arial" w:hAnsi="Arial" w:cs="Arial"/>
                <w:b w:val="0"/>
                <w:sz w:val="24"/>
                <w:szCs w:val="24"/>
              </w:rPr>
              <w:t>Net book value</w:t>
            </w:r>
          </w:p>
        </w:tc>
        <w:tc>
          <w:tcPr>
            <w:tcW w:w="1803" w:type="dxa"/>
          </w:tcPr>
          <w:p w14:paraId="6487AB88"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179 </w:t>
            </w:r>
            <w:r w:rsidR="00FE2903">
              <w:rPr>
                <w:rFonts w:ascii="Arial" w:hAnsi="Arial" w:cs="Arial"/>
                <w:sz w:val="24"/>
                <w:szCs w:val="24"/>
              </w:rPr>
              <w:t>66</w:t>
            </w:r>
            <w:r w:rsidR="00FB3F11">
              <w:rPr>
                <w:rFonts w:ascii="Arial" w:hAnsi="Arial" w:cs="Arial"/>
                <w:sz w:val="24"/>
                <w:szCs w:val="24"/>
              </w:rPr>
              <w:t>0</w:t>
            </w:r>
          </w:p>
        </w:tc>
        <w:tc>
          <w:tcPr>
            <w:tcW w:w="1803" w:type="dxa"/>
          </w:tcPr>
          <w:p w14:paraId="43CC5F7E"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124 </w:t>
            </w:r>
            <w:r w:rsidR="00FE2903">
              <w:rPr>
                <w:rFonts w:ascii="Arial" w:hAnsi="Arial" w:cs="Arial"/>
                <w:sz w:val="24"/>
                <w:szCs w:val="24"/>
              </w:rPr>
              <w:t>10</w:t>
            </w:r>
            <w:r w:rsidR="00FB3F11">
              <w:rPr>
                <w:rFonts w:ascii="Arial" w:hAnsi="Arial" w:cs="Arial"/>
                <w:sz w:val="24"/>
                <w:szCs w:val="24"/>
              </w:rPr>
              <w:t>0</w:t>
            </w:r>
          </w:p>
        </w:tc>
        <w:tc>
          <w:tcPr>
            <w:tcW w:w="1803" w:type="dxa"/>
          </w:tcPr>
          <w:p w14:paraId="12782B82" w14:textId="77777777" w:rsidR="001512B4" w:rsidRPr="001512B4" w:rsidRDefault="00FE2903"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w:t>
            </w:r>
            <w:r w:rsidR="00387AAD">
              <w:rPr>
                <w:rFonts w:ascii="Arial" w:hAnsi="Arial" w:cs="Arial"/>
                <w:sz w:val="24"/>
                <w:szCs w:val="24"/>
              </w:rPr>
              <w:t xml:space="preserve"> </w:t>
            </w:r>
            <w:r>
              <w:rPr>
                <w:rFonts w:ascii="Arial" w:hAnsi="Arial" w:cs="Arial"/>
                <w:sz w:val="24"/>
                <w:szCs w:val="24"/>
              </w:rPr>
              <w:t>38</w:t>
            </w:r>
            <w:r w:rsidR="00FB3F11">
              <w:rPr>
                <w:rFonts w:ascii="Arial" w:hAnsi="Arial" w:cs="Arial"/>
                <w:sz w:val="24"/>
                <w:szCs w:val="24"/>
              </w:rPr>
              <w:t>0</w:t>
            </w:r>
          </w:p>
        </w:tc>
        <w:tc>
          <w:tcPr>
            <w:tcW w:w="1804" w:type="dxa"/>
          </w:tcPr>
          <w:p w14:paraId="2729DFB0" w14:textId="77777777" w:rsidR="001512B4"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317 </w:t>
            </w:r>
            <w:r w:rsidR="00FB3F11">
              <w:rPr>
                <w:rFonts w:ascii="Arial" w:hAnsi="Arial" w:cs="Arial"/>
                <w:sz w:val="24"/>
                <w:szCs w:val="24"/>
              </w:rPr>
              <w:t>140</w:t>
            </w:r>
          </w:p>
        </w:tc>
      </w:tr>
    </w:tbl>
    <w:p w14:paraId="51D438F6" w14:textId="77777777" w:rsidR="001512B4" w:rsidRDefault="001512B4" w:rsidP="00170458">
      <w:pPr>
        <w:jc w:val="both"/>
      </w:pP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FB3F11" w14:paraId="7B90721A" w14:textId="77777777" w:rsidTr="00ED3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right w:val="none" w:sz="0" w:space="0" w:color="auto"/>
            </w:tcBorders>
          </w:tcPr>
          <w:p w14:paraId="559A10C7" w14:textId="77777777" w:rsidR="00FB3F11" w:rsidRPr="000513CC" w:rsidRDefault="00FB3F11" w:rsidP="00170458">
            <w:pPr>
              <w:jc w:val="both"/>
              <w:rPr>
                <w:rFonts w:ascii="Arial" w:hAnsi="Arial" w:cs="Arial"/>
                <w:sz w:val="24"/>
                <w:szCs w:val="24"/>
                <w:u w:val="single"/>
              </w:rPr>
            </w:pPr>
            <w:r w:rsidRPr="000513CC">
              <w:rPr>
                <w:rFonts w:ascii="Arial" w:hAnsi="Arial" w:cs="Arial"/>
                <w:sz w:val="24"/>
                <w:szCs w:val="24"/>
                <w:u w:val="single"/>
              </w:rPr>
              <w:t>ZAR millions</w:t>
            </w:r>
            <w:r>
              <w:rPr>
                <w:rFonts w:ascii="Arial" w:hAnsi="Arial" w:cs="Arial"/>
                <w:sz w:val="24"/>
                <w:szCs w:val="24"/>
                <w:u w:val="single"/>
              </w:rPr>
              <w:t xml:space="preserve"> (Spot Rates)</w:t>
            </w:r>
          </w:p>
        </w:tc>
        <w:tc>
          <w:tcPr>
            <w:tcW w:w="1803" w:type="dxa"/>
            <w:tcBorders>
              <w:top w:val="none" w:sz="0" w:space="0" w:color="auto"/>
              <w:left w:val="none" w:sz="0" w:space="0" w:color="auto"/>
              <w:right w:val="none" w:sz="0" w:space="0" w:color="auto"/>
            </w:tcBorders>
          </w:tcPr>
          <w:p w14:paraId="12829337" w14:textId="77777777" w:rsidR="00FB3F11" w:rsidRPr="000513CC" w:rsidRDefault="00FB3F11"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Land and Buildings</w:t>
            </w:r>
          </w:p>
        </w:tc>
        <w:tc>
          <w:tcPr>
            <w:tcW w:w="1803" w:type="dxa"/>
            <w:tcBorders>
              <w:top w:val="none" w:sz="0" w:space="0" w:color="auto"/>
              <w:left w:val="none" w:sz="0" w:space="0" w:color="auto"/>
              <w:right w:val="none" w:sz="0" w:space="0" w:color="auto"/>
            </w:tcBorders>
          </w:tcPr>
          <w:p w14:paraId="36564E31" w14:textId="77777777" w:rsidR="00FB3F11" w:rsidRPr="000513CC" w:rsidRDefault="00FB3F11"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Fixtures, fittings and equipment</w:t>
            </w:r>
          </w:p>
        </w:tc>
        <w:tc>
          <w:tcPr>
            <w:tcW w:w="1803" w:type="dxa"/>
            <w:tcBorders>
              <w:top w:val="none" w:sz="0" w:space="0" w:color="auto"/>
              <w:left w:val="none" w:sz="0" w:space="0" w:color="auto"/>
              <w:right w:val="none" w:sz="0" w:space="0" w:color="auto"/>
            </w:tcBorders>
          </w:tcPr>
          <w:p w14:paraId="280283E5" w14:textId="77777777" w:rsidR="00FB3F11" w:rsidRPr="000513CC" w:rsidRDefault="00FB3F11"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Assets under construction</w:t>
            </w:r>
          </w:p>
        </w:tc>
        <w:tc>
          <w:tcPr>
            <w:tcW w:w="1804" w:type="dxa"/>
            <w:tcBorders>
              <w:top w:val="none" w:sz="0" w:space="0" w:color="auto"/>
              <w:left w:val="none" w:sz="0" w:space="0" w:color="auto"/>
              <w:right w:val="none" w:sz="0" w:space="0" w:color="auto"/>
            </w:tcBorders>
          </w:tcPr>
          <w:p w14:paraId="038AB6B8" w14:textId="77777777" w:rsidR="00FB3F11" w:rsidRPr="000513CC" w:rsidRDefault="00FB3F11"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0513CC">
              <w:rPr>
                <w:rFonts w:ascii="Arial" w:hAnsi="Arial" w:cs="Arial"/>
                <w:sz w:val="24"/>
                <w:szCs w:val="24"/>
                <w:u w:val="single"/>
              </w:rPr>
              <w:t>Total</w:t>
            </w:r>
          </w:p>
        </w:tc>
      </w:tr>
      <w:tr w:rsidR="00FB3F11" w14:paraId="0C874F5C" w14:textId="77777777" w:rsidTr="00ED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6F7657AA" w14:textId="77777777" w:rsidR="00FB3F11" w:rsidRPr="000513CC" w:rsidRDefault="00FB3F11" w:rsidP="00170458">
            <w:pPr>
              <w:jc w:val="both"/>
              <w:rPr>
                <w:rFonts w:ascii="Arial" w:hAnsi="Arial" w:cs="Arial"/>
                <w:b w:val="0"/>
                <w:sz w:val="24"/>
                <w:szCs w:val="24"/>
              </w:rPr>
            </w:pPr>
            <w:r w:rsidRPr="000513CC">
              <w:rPr>
                <w:rFonts w:ascii="Arial" w:hAnsi="Arial" w:cs="Arial"/>
                <w:b w:val="0"/>
                <w:sz w:val="24"/>
                <w:szCs w:val="24"/>
              </w:rPr>
              <w:t>Year end 2016</w:t>
            </w:r>
          </w:p>
        </w:tc>
        <w:tc>
          <w:tcPr>
            <w:tcW w:w="1803" w:type="dxa"/>
          </w:tcPr>
          <w:p w14:paraId="2A0DF74A"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74D4A653"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1CFDB331"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4BD02E26"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B3F11" w14:paraId="5CF29D5E" w14:textId="77777777" w:rsidTr="00ED3C86">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3DFC30F2" w14:textId="77777777" w:rsidR="00FB3F11" w:rsidRPr="000513CC" w:rsidRDefault="00FB3F11" w:rsidP="00170458">
            <w:pPr>
              <w:jc w:val="both"/>
              <w:rPr>
                <w:rFonts w:ascii="Arial" w:hAnsi="Arial" w:cs="Arial"/>
                <w:b w:val="0"/>
                <w:sz w:val="24"/>
                <w:szCs w:val="24"/>
              </w:rPr>
            </w:pPr>
            <w:r w:rsidRPr="000513CC">
              <w:rPr>
                <w:rFonts w:ascii="Arial" w:hAnsi="Arial" w:cs="Arial"/>
                <w:b w:val="0"/>
                <w:sz w:val="24"/>
                <w:szCs w:val="24"/>
              </w:rPr>
              <w:t>At revaluation</w:t>
            </w:r>
          </w:p>
        </w:tc>
        <w:tc>
          <w:tcPr>
            <w:tcW w:w="1803" w:type="dxa"/>
          </w:tcPr>
          <w:p w14:paraId="0EEE9A6B"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229 </w:t>
            </w:r>
            <w:r w:rsidR="00FB3F11">
              <w:rPr>
                <w:rFonts w:ascii="Arial" w:hAnsi="Arial" w:cs="Arial"/>
                <w:sz w:val="24"/>
                <w:szCs w:val="24"/>
              </w:rPr>
              <w:t>230</w:t>
            </w:r>
          </w:p>
        </w:tc>
        <w:tc>
          <w:tcPr>
            <w:tcW w:w="1803" w:type="dxa"/>
          </w:tcPr>
          <w:p w14:paraId="72A6C0ED"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403 </w:t>
            </w:r>
            <w:r w:rsidR="00FB3F11">
              <w:rPr>
                <w:rFonts w:ascii="Arial" w:hAnsi="Arial" w:cs="Arial"/>
                <w:sz w:val="24"/>
                <w:szCs w:val="24"/>
              </w:rPr>
              <w:t>140</w:t>
            </w:r>
          </w:p>
        </w:tc>
        <w:tc>
          <w:tcPr>
            <w:tcW w:w="1803" w:type="dxa"/>
          </w:tcPr>
          <w:p w14:paraId="02443DEF"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17 </w:t>
            </w:r>
            <w:r w:rsidR="00FB3F11">
              <w:rPr>
                <w:rFonts w:ascii="Arial" w:hAnsi="Arial" w:cs="Arial"/>
                <w:sz w:val="24"/>
                <w:szCs w:val="24"/>
              </w:rPr>
              <w:t>080</w:t>
            </w:r>
          </w:p>
        </w:tc>
        <w:tc>
          <w:tcPr>
            <w:tcW w:w="1804" w:type="dxa"/>
          </w:tcPr>
          <w:p w14:paraId="0F08BACA"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649 </w:t>
            </w:r>
            <w:r w:rsidR="00FB3F11">
              <w:rPr>
                <w:rFonts w:ascii="Arial" w:hAnsi="Arial" w:cs="Arial"/>
                <w:sz w:val="24"/>
                <w:szCs w:val="24"/>
              </w:rPr>
              <w:t>450</w:t>
            </w:r>
          </w:p>
        </w:tc>
      </w:tr>
      <w:tr w:rsidR="00FB3F11" w14:paraId="5848FA28" w14:textId="77777777" w:rsidTr="00ED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tcBorders>
          </w:tcPr>
          <w:p w14:paraId="628C02A7" w14:textId="77777777" w:rsidR="00FB3F11" w:rsidRPr="000513CC" w:rsidRDefault="00FB3F11" w:rsidP="00170458">
            <w:pPr>
              <w:jc w:val="both"/>
              <w:rPr>
                <w:rFonts w:ascii="Arial" w:hAnsi="Arial" w:cs="Arial"/>
                <w:b w:val="0"/>
                <w:sz w:val="24"/>
                <w:szCs w:val="24"/>
              </w:rPr>
            </w:pPr>
            <w:r w:rsidRPr="000513CC">
              <w:rPr>
                <w:rFonts w:ascii="Arial" w:hAnsi="Arial" w:cs="Arial"/>
                <w:b w:val="0"/>
                <w:sz w:val="24"/>
                <w:szCs w:val="24"/>
              </w:rPr>
              <w:t>Accumulated depreciation</w:t>
            </w:r>
          </w:p>
        </w:tc>
        <w:tc>
          <w:tcPr>
            <w:tcW w:w="1803" w:type="dxa"/>
          </w:tcPr>
          <w:p w14:paraId="304EA2E6"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3" w:type="dxa"/>
          </w:tcPr>
          <w:p w14:paraId="53CC306A" w14:textId="77777777" w:rsidR="00FB3F11" w:rsidRPr="001512B4" w:rsidRDefault="00387AAD"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(224 </w:t>
            </w:r>
            <w:r w:rsidR="00FB3F11">
              <w:rPr>
                <w:rFonts w:ascii="Arial" w:hAnsi="Arial" w:cs="Arial"/>
                <w:sz w:val="24"/>
                <w:szCs w:val="24"/>
              </w:rPr>
              <w:t>500)</w:t>
            </w:r>
          </w:p>
        </w:tc>
        <w:tc>
          <w:tcPr>
            <w:tcW w:w="1803" w:type="dxa"/>
          </w:tcPr>
          <w:p w14:paraId="5B6A2AB2" w14:textId="77777777" w:rsidR="00FB3F11" w:rsidRPr="001512B4" w:rsidRDefault="00FB3F11"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04" w:type="dxa"/>
          </w:tcPr>
          <w:p w14:paraId="12F4E6DA" w14:textId="77777777" w:rsidR="00FB3F11" w:rsidRPr="001512B4" w:rsidRDefault="00387AAD"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(224 </w:t>
            </w:r>
            <w:r w:rsidR="00FB3F11">
              <w:rPr>
                <w:rFonts w:ascii="Arial" w:hAnsi="Arial" w:cs="Arial"/>
                <w:sz w:val="24"/>
                <w:szCs w:val="24"/>
              </w:rPr>
              <w:t>500)</w:t>
            </w:r>
          </w:p>
        </w:tc>
      </w:tr>
      <w:tr w:rsidR="00FB3F11" w14:paraId="47EB470A" w14:textId="77777777" w:rsidTr="00ED3C86">
        <w:tc>
          <w:tcPr>
            <w:cnfStyle w:val="001000000000" w:firstRow="0" w:lastRow="0" w:firstColumn="1" w:lastColumn="0" w:oddVBand="0" w:evenVBand="0" w:oddHBand="0" w:evenHBand="0" w:firstRowFirstColumn="0" w:firstRowLastColumn="0" w:lastRowFirstColumn="0" w:lastRowLastColumn="0"/>
            <w:tcW w:w="1803" w:type="dxa"/>
            <w:tcBorders>
              <w:left w:val="none" w:sz="0" w:space="0" w:color="auto"/>
              <w:bottom w:val="none" w:sz="0" w:space="0" w:color="auto"/>
            </w:tcBorders>
          </w:tcPr>
          <w:p w14:paraId="02B1BCE2" w14:textId="77777777" w:rsidR="00FB3F11" w:rsidRPr="000513CC" w:rsidRDefault="00FB3F11" w:rsidP="00170458">
            <w:pPr>
              <w:jc w:val="both"/>
              <w:rPr>
                <w:rFonts w:ascii="Arial" w:hAnsi="Arial" w:cs="Arial"/>
                <w:b w:val="0"/>
                <w:sz w:val="24"/>
                <w:szCs w:val="24"/>
              </w:rPr>
            </w:pPr>
            <w:r w:rsidRPr="000513CC">
              <w:rPr>
                <w:rFonts w:ascii="Arial" w:hAnsi="Arial" w:cs="Arial"/>
                <w:b w:val="0"/>
                <w:sz w:val="24"/>
                <w:szCs w:val="24"/>
              </w:rPr>
              <w:t>Net book value</w:t>
            </w:r>
          </w:p>
        </w:tc>
        <w:tc>
          <w:tcPr>
            <w:tcW w:w="1803" w:type="dxa"/>
          </w:tcPr>
          <w:p w14:paraId="77A7D03D"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229 </w:t>
            </w:r>
            <w:r w:rsidR="00FB3F11">
              <w:rPr>
                <w:rFonts w:ascii="Arial" w:hAnsi="Arial" w:cs="Arial"/>
                <w:sz w:val="24"/>
                <w:szCs w:val="24"/>
              </w:rPr>
              <w:t>230</w:t>
            </w:r>
          </w:p>
        </w:tc>
        <w:tc>
          <w:tcPr>
            <w:tcW w:w="1803" w:type="dxa"/>
          </w:tcPr>
          <w:p w14:paraId="7BEC9F75"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158 </w:t>
            </w:r>
            <w:r w:rsidR="00FB3F11">
              <w:rPr>
                <w:rFonts w:ascii="Arial" w:hAnsi="Arial" w:cs="Arial"/>
                <w:sz w:val="24"/>
                <w:szCs w:val="24"/>
              </w:rPr>
              <w:t>350</w:t>
            </w:r>
          </w:p>
        </w:tc>
        <w:tc>
          <w:tcPr>
            <w:tcW w:w="1803" w:type="dxa"/>
          </w:tcPr>
          <w:p w14:paraId="3FAE409E"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17 </w:t>
            </w:r>
            <w:r w:rsidR="00FB3F11">
              <w:rPr>
                <w:rFonts w:ascii="Arial" w:hAnsi="Arial" w:cs="Arial"/>
                <w:sz w:val="24"/>
                <w:szCs w:val="24"/>
              </w:rPr>
              <w:t>080</w:t>
            </w:r>
          </w:p>
        </w:tc>
        <w:tc>
          <w:tcPr>
            <w:tcW w:w="1804" w:type="dxa"/>
          </w:tcPr>
          <w:p w14:paraId="1AF1C3A5" w14:textId="77777777" w:rsidR="00FB3F11" w:rsidRPr="001512B4" w:rsidRDefault="00387AAD"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404 </w:t>
            </w:r>
            <w:r w:rsidR="00FB3F11">
              <w:rPr>
                <w:rFonts w:ascii="Arial" w:hAnsi="Arial" w:cs="Arial"/>
                <w:sz w:val="24"/>
                <w:szCs w:val="24"/>
              </w:rPr>
              <w:t>660</w:t>
            </w:r>
          </w:p>
        </w:tc>
      </w:tr>
    </w:tbl>
    <w:p w14:paraId="66D920C9" w14:textId="77777777" w:rsidR="00E80CCD" w:rsidRDefault="00460E40" w:rsidP="00170458">
      <w:pPr>
        <w:spacing w:before="240"/>
        <w:jc w:val="both"/>
        <w:rPr>
          <w:rFonts w:ascii="Arial" w:hAnsi="Arial" w:cs="Arial"/>
          <w:sz w:val="24"/>
        </w:rPr>
      </w:pPr>
      <w:r>
        <w:rPr>
          <w:rFonts w:ascii="Arial" w:hAnsi="Arial" w:cs="Arial"/>
          <w:sz w:val="24"/>
        </w:rPr>
        <w:t>Based on the tables above, i</w:t>
      </w:r>
      <w:r w:rsidR="00E616E5">
        <w:rPr>
          <w:rFonts w:ascii="Arial" w:hAnsi="Arial" w:cs="Arial"/>
          <w:sz w:val="24"/>
        </w:rPr>
        <w:t>t can be concluded that decisions should be based on today’s spot rate as that depic</w:t>
      </w:r>
      <w:r w:rsidR="009A512C">
        <w:rPr>
          <w:rFonts w:ascii="Arial" w:hAnsi="Arial" w:cs="Arial"/>
          <w:sz w:val="24"/>
        </w:rPr>
        <w:t>ts the true value of the assets (The value of assets remain the same in this note because of the historical cost concept</w:t>
      </w:r>
      <w:r w:rsidR="00B66803">
        <w:rPr>
          <w:rFonts w:ascii="Arial" w:hAnsi="Arial" w:cs="Arial"/>
          <w:sz w:val="24"/>
        </w:rPr>
        <w:t xml:space="preserve"> in GAAP</w:t>
      </w:r>
      <w:r w:rsidR="009A512C">
        <w:rPr>
          <w:rFonts w:ascii="Arial" w:hAnsi="Arial" w:cs="Arial"/>
          <w:sz w:val="24"/>
        </w:rPr>
        <w:t xml:space="preserve">, the only </w:t>
      </w:r>
      <w:r w:rsidR="00927536">
        <w:rPr>
          <w:rFonts w:ascii="Arial" w:hAnsi="Arial" w:cs="Arial"/>
          <w:sz w:val="24"/>
        </w:rPr>
        <w:t>amount</w:t>
      </w:r>
      <w:r w:rsidR="009A512C">
        <w:rPr>
          <w:rFonts w:ascii="Arial" w:hAnsi="Arial" w:cs="Arial"/>
          <w:sz w:val="24"/>
        </w:rPr>
        <w:t xml:space="preserve"> that varies is the </w:t>
      </w:r>
      <w:r w:rsidR="00B66803">
        <w:rPr>
          <w:rFonts w:ascii="Arial" w:hAnsi="Arial" w:cs="Arial"/>
          <w:sz w:val="24"/>
        </w:rPr>
        <w:t>exchange rate).</w:t>
      </w:r>
      <w:r w:rsidR="00E616E5">
        <w:rPr>
          <w:rFonts w:ascii="Arial" w:hAnsi="Arial" w:cs="Arial"/>
          <w:sz w:val="24"/>
        </w:rPr>
        <w:t xml:space="preserve"> </w:t>
      </w:r>
    </w:p>
    <w:p w14:paraId="32CBA8F8" w14:textId="6B68CF88" w:rsidR="00E82239" w:rsidRDefault="00E82239" w:rsidP="00170458">
      <w:pPr>
        <w:spacing w:before="240"/>
        <w:jc w:val="both"/>
        <w:rPr>
          <w:rFonts w:ascii="Arial" w:hAnsi="Arial" w:cs="Arial"/>
          <w:sz w:val="24"/>
        </w:rPr>
      </w:pPr>
      <w:r>
        <w:rPr>
          <w:rFonts w:ascii="Arial" w:hAnsi="Arial" w:cs="Arial"/>
          <w:sz w:val="24"/>
        </w:rPr>
        <w:t>Proceeds will come from the</w:t>
      </w:r>
      <w:r w:rsidR="00927536">
        <w:rPr>
          <w:rFonts w:ascii="Arial" w:hAnsi="Arial" w:cs="Arial"/>
          <w:sz w:val="24"/>
        </w:rPr>
        <w:t xml:space="preserve"> sale of residential properties:</w:t>
      </w:r>
      <w:r>
        <w:rPr>
          <w:rFonts w:ascii="Arial" w:hAnsi="Arial" w:cs="Arial"/>
          <w:sz w:val="24"/>
        </w:rPr>
        <w:t xml:space="preserve"> 50% of </w:t>
      </w:r>
      <w:r w:rsidR="001C14E5">
        <w:rPr>
          <w:rFonts w:ascii="Arial" w:hAnsi="Arial" w:cs="Arial"/>
          <w:sz w:val="24"/>
        </w:rPr>
        <w:t>property portfolio consists of residential apartments</w:t>
      </w:r>
      <w:r w:rsidR="00D17D1C">
        <w:rPr>
          <w:rFonts w:ascii="Arial" w:hAnsi="Arial" w:cs="Arial"/>
          <w:sz w:val="24"/>
        </w:rPr>
        <w:t>,</w:t>
      </w:r>
      <w:r w:rsidR="001C14E5">
        <w:rPr>
          <w:rFonts w:ascii="Arial" w:hAnsi="Arial" w:cs="Arial"/>
          <w:sz w:val="24"/>
        </w:rPr>
        <w:t xml:space="preserve"> of </w:t>
      </w:r>
      <w:r w:rsidR="00D17D1C">
        <w:rPr>
          <w:rFonts w:ascii="Arial" w:hAnsi="Arial" w:cs="Arial"/>
          <w:sz w:val="24"/>
        </w:rPr>
        <w:t>which 71</w:t>
      </w:r>
      <w:r>
        <w:rPr>
          <w:rFonts w:ascii="Arial" w:hAnsi="Arial" w:cs="Arial"/>
          <w:sz w:val="24"/>
        </w:rPr>
        <w:t xml:space="preserve">% </w:t>
      </w:r>
      <w:r w:rsidR="001C14E5">
        <w:rPr>
          <w:rFonts w:ascii="Arial" w:hAnsi="Arial" w:cs="Arial"/>
          <w:sz w:val="24"/>
        </w:rPr>
        <w:t>is</w:t>
      </w:r>
      <w:r>
        <w:rPr>
          <w:rFonts w:ascii="Arial" w:hAnsi="Arial" w:cs="Arial"/>
          <w:sz w:val="24"/>
        </w:rPr>
        <w:t xml:space="preserve"> up for sale, the other 29% will remain in the property portfolio.  The following table provides the financial information:</w:t>
      </w:r>
    </w:p>
    <w:tbl>
      <w:tblPr>
        <w:tblStyle w:val="GridTable5Dark-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82239" w:rsidRPr="00E82239" w14:paraId="77871981" w14:textId="77777777" w:rsidTr="00387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right w:val="none" w:sz="0" w:space="0" w:color="auto"/>
            </w:tcBorders>
          </w:tcPr>
          <w:p w14:paraId="4A1E05CA" w14:textId="77777777" w:rsidR="00E82239" w:rsidRPr="00387AAD" w:rsidRDefault="00387AAD" w:rsidP="00170458">
            <w:pPr>
              <w:jc w:val="both"/>
              <w:rPr>
                <w:rFonts w:ascii="Arial" w:hAnsi="Arial" w:cs="Arial"/>
                <w:sz w:val="24"/>
                <w:szCs w:val="24"/>
                <w:u w:val="single"/>
              </w:rPr>
            </w:pPr>
            <w:r w:rsidRPr="00387AAD">
              <w:rPr>
                <w:rFonts w:ascii="Arial" w:hAnsi="Arial" w:cs="Arial"/>
                <w:sz w:val="24"/>
                <w:szCs w:val="24"/>
                <w:u w:val="single"/>
              </w:rPr>
              <w:t>ZAR millions</w:t>
            </w:r>
            <w:r w:rsidR="00460E40">
              <w:rPr>
                <w:rFonts w:ascii="Arial" w:hAnsi="Arial" w:cs="Arial"/>
                <w:sz w:val="24"/>
                <w:szCs w:val="24"/>
                <w:u w:val="single"/>
              </w:rPr>
              <w:t xml:space="preserve"> (Spot Rates)</w:t>
            </w:r>
          </w:p>
        </w:tc>
        <w:tc>
          <w:tcPr>
            <w:tcW w:w="2254" w:type="dxa"/>
            <w:tcBorders>
              <w:top w:val="none" w:sz="0" w:space="0" w:color="auto"/>
              <w:left w:val="none" w:sz="0" w:space="0" w:color="auto"/>
              <w:right w:val="none" w:sz="0" w:space="0" w:color="auto"/>
            </w:tcBorders>
          </w:tcPr>
          <w:p w14:paraId="7CD0EC19" w14:textId="77777777" w:rsidR="00E82239" w:rsidRPr="00387AAD" w:rsidRDefault="00387AA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(50%)</w:t>
            </w:r>
          </w:p>
        </w:tc>
        <w:tc>
          <w:tcPr>
            <w:tcW w:w="2254" w:type="dxa"/>
            <w:tcBorders>
              <w:top w:val="none" w:sz="0" w:space="0" w:color="auto"/>
              <w:left w:val="none" w:sz="0" w:space="0" w:color="auto"/>
              <w:right w:val="none" w:sz="0" w:space="0" w:color="auto"/>
            </w:tcBorders>
          </w:tcPr>
          <w:p w14:paraId="75FE737D" w14:textId="77777777" w:rsidR="00E82239" w:rsidRPr="00387AAD" w:rsidRDefault="00387AA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for Sale (71%)</w:t>
            </w:r>
          </w:p>
        </w:tc>
        <w:tc>
          <w:tcPr>
            <w:tcW w:w="2254" w:type="dxa"/>
            <w:tcBorders>
              <w:top w:val="none" w:sz="0" w:space="0" w:color="auto"/>
              <w:left w:val="none" w:sz="0" w:space="0" w:color="auto"/>
              <w:right w:val="none" w:sz="0" w:space="0" w:color="auto"/>
            </w:tcBorders>
          </w:tcPr>
          <w:p w14:paraId="3DA17EB7" w14:textId="77777777" w:rsidR="00E82239" w:rsidRPr="00387AAD" w:rsidRDefault="00387AAD"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not for Sale (29%)</w:t>
            </w:r>
          </w:p>
        </w:tc>
      </w:tr>
      <w:tr w:rsidR="00E82239" w:rsidRPr="00E82239" w14:paraId="3116F4AD" w14:textId="77777777" w:rsidTr="00387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none" w:sz="0" w:space="0" w:color="auto"/>
            </w:tcBorders>
          </w:tcPr>
          <w:p w14:paraId="14EA60B4" w14:textId="77777777" w:rsidR="00E82239" w:rsidRPr="00387AAD" w:rsidRDefault="00E82239" w:rsidP="00170458">
            <w:pPr>
              <w:jc w:val="both"/>
              <w:rPr>
                <w:rFonts w:ascii="Arial" w:hAnsi="Arial" w:cs="Arial"/>
                <w:b w:val="0"/>
                <w:sz w:val="24"/>
                <w:szCs w:val="24"/>
              </w:rPr>
            </w:pPr>
            <w:r w:rsidRPr="00387AAD">
              <w:rPr>
                <w:rFonts w:ascii="Arial" w:hAnsi="Arial" w:cs="Arial"/>
                <w:b w:val="0"/>
                <w:sz w:val="24"/>
                <w:szCs w:val="24"/>
              </w:rPr>
              <w:t>Land and Buildings</w:t>
            </w:r>
          </w:p>
        </w:tc>
        <w:tc>
          <w:tcPr>
            <w:tcW w:w="2254" w:type="dxa"/>
          </w:tcPr>
          <w:p w14:paraId="7E8C9029" w14:textId="77777777" w:rsidR="00E82239" w:rsidRPr="00E82239" w:rsidRDefault="00460E40"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114 615</w:t>
            </w:r>
          </w:p>
        </w:tc>
        <w:tc>
          <w:tcPr>
            <w:tcW w:w="2254" w:type="dxa"/>
          </w:tcPr>
          <w:p w14:paraId="71836CA1" w14:textId="10975504" w:rsidR="00E82239" w:rsidRPr="00E82239"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81 376,</w:t>
            </w:r>
            <w:r w:rsidR="00460E40">
              <w:rPr>
                <w:rFonts w:ascii="Arial" w:hAnsi="Arial" w:cs="Arial"/>
                <w:sz w:val="24"/>
                <w:szCs w:val="24"/>
              </w:rPr>
              <w:t>65</w:t>
            </w:r>
          </w:p>
        </w:tc>
        <w:tc>
          <w:tcPr>
            <w:tcW w:w="2254" w:type="dxa"/>
          </w:tcPr>
          <w:p w14:paraId="59EB4084" w14:textId="09F2EE19" w:rsidR="00E82239" w:rsidRPr="00E82239"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33 238,</w:t>
            </w:r>
            <w:r w:rsidR="00460E40">
              <w:rPr>
                <w:rFonts w:ascii="Arial" w:hAnsi="Arial" w:cs="Arial"/>
                <w:sz w:val="24"/>
                <w:szCs w:val="24"/>
              </w:rPr>
              <w:t>35</w:t>
            </w:r>
          </w:p>
        </w:tc>
      </w:tr>
      <w:tr w:rsidR="00E82239" w:rsidRPr="00E82239" w14:paraId="64FFEE5C" w14:textId="77777777" w:rsidTr="00A272CE">
        <w:tc>
          <w:tcPr>
            <w:cnfStyle w:val="001000000000" w:firstRow="0" w:lastRow="0" w:firstColumn="1" w:lastColumn="0" w:oddVBand="0" w:evenVBand="0" w:oddHBand="0" w:evenHBand="0" w:firstRowFirstColumn="0" w:firstRowLastColumn="0" w:lastRowFirstColumn="0" w:lastRowLastColumn="0"/>
            <w:tcW w:w="2254" w:type="dxa"/>
            <w:tcBorders>
              <w:left w:val="none" w:sz="0" w:space="0" w:color="auto"/>
              <w:bottom w:val="single" w:sz="4" w:space="0" w:color="auto"/>
            </w:tcBorders>
          </w:tcPr>
          <w:p w14:paraId="58B559D4" w14:textId="77777777" w:rsidR="00E82239" w:rsidRPr="00387AAD" w:rsidRDefault="00E82239" w:rsidP="00170458">
            <w:pPr>
              <w:jc w:val="both"/>
              <w:rPr>
                <w:rFonts w:ascii="Arial" w:hAnsi="Arial" w:cs="Arial"/>
                <w:b w:val="0"/>
                <w:sz w:val="24"/>
                <w:szCs w:val="24"/>
              </w:rPr>
            </w:pPr>
            <w:r w:rsidRPr="00387AAD">
              <w:rPr>
                <w:rFonts w:ascii="Arial" w:hAnsi="Arial" w:cs="Arial"/>
                <w:b w:val="0"/>
                <w:sz w:val="24"/>
                <w:szCs w:val="24"/>
              </w:rPr>
              <w:t xml:space="preserve">Assets under </w:t>
            </w:r>
            <w:r w:rsidR="00387AAD" w:rsidRPr="00387AAD">
              <w:rPr>
                <w:rFonts w:ascii="Arial" w:hAnsi="Arial" w:cs="Arial"/>
                <w:b w:val="0"/>
                <w:sz w:val="24"/>
                <w:szCs w:val="24"/>
              </w:rPr>
              <w:t>construction</w:t>
            </w:r>
          </w:p>
        </w:tc>
        <w:tc>
          <w:tcPr>
            <w:tcW w:w="2254" w:type="dxa"/>
            <w:tcBorders>
              <w:bottom w:val="single" w:sz="4" w:space="0" w:color="auto"/>
            </w:tcBorders>
          </w:tcPr>
          <w:p w14:paraId="4043F0B5" w14:textId="77777777" w:rsidR="00E82239" w:rsidRPr="00E82239" w:rsidRDefault="00460E40"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8 540</w:t>
            </w:r>
          </w:p>
        </w:tc>
        <w:tc>
          <w:tcPr>
            <w:tcW w:w="2254" w:type="dxa"/>
            <w:tcBorders>
              <w:bottom w:val="single" w:sz="4" w:space="0" w:color="auto"/>
            </w:tcBorders>
          </w:tcPr>
          <w:p w14:paraId="09762FAA" w14:textId="51B0AE00" w:rsidR="00E82239" w:rsidRPr="00E82239" w:rsidRDefault="00F530C7"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6 063,</w:t>
            </w:r>
            <w:r w:rsidR="00460E40">
              <w:rPr>
                <w:rFonts w:ascii="Arial" w:hAnsi="Arial" w:cs="Arial"/>
                <w:sz w:val="24"/>
                <w:szCs w:val="24"/>
              </w:rPr>
              <w:t>4</w:t>
            </w:r>
          </w:p>
        </w:tc>
        <w:tc>
          <w:tcPr>
            <w:tcW w:w="2254" w:type="dxa"/>
            <w:tcBorders>
              <w:bottom w:val="single" w:sz="4" w:space="0" w:color="auto"/>
            </w:tcBorders>
          </w:tcPr>
          <w:p w14:paraId="160F536B" w14:textId="191FC83F" w:rsidR="00E82239" w:rsidRPr="00E82239" w:rsidRDefault="00F530C7"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2 476,</w:t>
            </w:r>
            <w:r w:rsidR="00460E40">
              <w:rPr>
                <w:rFonts w:ascii="Arial" w:hAnsi="Arial" w:cs="Arial"/>
                <w:sz w:val="24"/>
                <w:szCs w:val="24"/>
              </w:rPr>
              <w:t>66</w:t>
            </w:r>
          </w:p>
        </w:tc>
      </w:tr>
      <w:tr w:rsidR="00A272CE" w:rsidRPr="00E82239" w14:paraId="7B6D35A5" w14:textId="77777777" w:rsidTr="00A2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auto"/>
              <w:bottom w:val="single" w:sz="4" w:space="0" w:color="auto"/>
            </w:tcBorders>
          </w:tcPr>
          <w:p w14:paraId="49682BFE" w14:textId="77777777" w:rsidR="00A272CE" w:rsidRPr="00387AAD" w:rsidRDefault="00A272CE" w:rsidP="00170458">
            <w:pPr>
              <w:jc w:val="both"/>
              <w:rPr>
                <w:rFonts w:ascii="Arial" w:hAnsi="Arial" w:cs="Arial"/>
                <w:b w:val="0"/>
                <w:sz w:val="24"/>
                <w:szCs w:val="24"/>
              </w:rPr>
            </w:pPr>
            <w:r>
              <w:rPr>
                <w:rFonts w:ascii="Arial" w:hAnsi="Arial" w:cs="Arial"/>
                <w:b w:val="0"/>
                <w:sz w:val="24"/>
                <w:szCs w:val="24"/>
              </w:rPr>
              <w:t>Total</w:t>
            </w:r>
          </w:p>
        </w:tc>
        <w:tc>
          <w:tcPr>
            <w:tcW w:w="2254" w:type="dxa"/>
            <w:tcBorders>
              <w:bottom w:val="single" w:sz="4" w:space="0" w:color="auto"/>
            </w:tcBorders>
          </w:tcPr>
          <w:p w14:paraId="3C6C90AE" w14:textId="77777777" w:rsidR="00A272CE" w:rsidRDefault="00004906"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123 155</w:t>
            </w:r>
          </w:p>
        </w:tc>
        <w:tc>
          <w:tcPr>
            <w:tcW w:w="2254" w:type="dxa"/>
            <w:tcBorders>
              <w:bottom w:val="single" w:sz="4" w:space="0" w:color="auto"/>
            </w:tcBorders>
          </w:tcPr>
          <w:p w14:paraId="2BF74226" w14:textId="038914C8" w:rsidR="00A272CE"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87 440,</w:t>
            </w:r>
            <w:r w:rsidR="00004906">
              <w:rPr>
                <w:rFonts w:ascii="Arial" w:hAnsi="Arial" w:cs="Arial"/>
                <w:sz w:val="24"/>
                <w:szCs w:val="24"/>
              </w:rPr>
              <w:t>05</w:t>
            </w:r>
          </w:p>
        </w:tc>
        <w:tc>
          <w:tcPr>
            <w:tcW w:w="2254" w:type="dxa"/>
            <w:tcBorders>
              <w:bottom w:val="single" w:sz="4" w:space="0" w:color="auto"/>
            </w:tcBorders>
          </w:tcPr>
          <w:p w14:paraId="47B1649A" w14:textId="6AD86A8F" w:rsidR="00A272CE"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35 715,</w:t>
            </w:r>
            <w:r w:rsidR="00004906">
              <w:rPr>
                <w:rFonts w:ascii="Arial" w:hAnsi="Arial" w:cs="Arial"/>
                <w:sz w:val="24"/>
                <w:szCs w:val="24"/>
              </w:rPr>
              <w:t>01</w:t>
            </w:r>
          </w:p>
        </w:tc>
      </w:tr>
    </w:tbl>
    <w:p w14:paraId="27AFE2A5" w14:textId="77777777" w:rsidR="00E82239" w:rsidRDefault="003F1587" w:rsidP="00170458">
      <w:pPr>
        <w:spacing w:before="240"/>
        <w:jc w:val="both"/>
        <w:rPr>
          <w:rFonts w:ascii="Arial" w:hAnsi="Arial" w:cs="Arial"/>
          <w:sz w:val="24"/>
        </w:rPr>
      </w:pPr>
      <w:r>
        <w:rPr>
          <w:rFonts w:ascii="Arial" w:hAnsi="Arial" w:cs="Arial"/>
          <w:sz w:val="24"/>
        </w:rPr>
        <w:t>Upon sale</w:t>
      </w:r>
      <w:r w:rsidR="00927536">
        <w:rPr>
          <w:rFonts w:ascii="Arial" w:hAnsi="Arial" w:cs="Arial"/>
          <w:sz w:val="24"/>
        </w:rPr>
        <w:t xml:space="preserve"> of</w:t>
      </w:r>
      <w:r>
        <w:rPr>
          <w:rFonts w:ascii="Arial" w:hAnsi="Arial" w:cs="Arial"/>
          <w:sz w:val="24"/>
        </w:rPr>
        <w:t xml:space="preserve"> assets</w:t>
      </w:r>
      <w:r w:rsidR="00927536">
        <w:rPr>
          <w:rFonts w:ascii="Arial" w:hAnsi="Arial" w:cs="Arial"/>
          <w:sz w:val="24"/>
        </w:rPr>
        <w:t>,</w:t>
      </w:r>
      <w:r>
        <w:rPr>
          <w:rFonts w:ascii="Arial" w:hAnsi="Arial" w:cs="Arial"/>
          <w:sz w:val="24"/>
        </w:rPr>
        <w:t xml:space="preserve"> coupled with the reduction of debts using the respective proceeds from sale of assets, Amango needs to calculate the new debt to</w:t>
      </w:r>
      <w:r w:rsidR="00927536">
        <w:rPr>
          <w:rFonts w:ascii="Arial" w:hAnsi="Arial" w:cs="Arial"/>
          <w:sz w:val="24"/>
        </w:rPr>
        <w:t xml:space="preserve"> equity ratio to determine the e</w:t>
      </w:r>
      <w:r>
        <w:rPr>
          <w:rFonts w:ascii="Arial" w:hAnsi="Arial" w:cs="Arial"/>
          <w:sz w:val="24"/>
        </w:rPr>
        <w:t>ffect the decision would have on gearing/leverage. In order to determine the debt reduction, proceeds need to be analysed in terms of US$ as well:</w:t>
      </w:r>
    </w:p>
    <w:tbl>
      <w:tblPr>
        <w:tblStyle w:val="GridTable5Dark-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3F1587" w:rsidRPr="00E82239" w14:paraId="753D2BD9" w14:textId="77777777" w:rsidTr="001C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right w:val="none" w:sz="0" w:space="0" w:color="auto"/>
            </w:tcBorders>
          </w:tcPr>
          <w:p w14:paraId="21969668" w14:textId="77777777" w:rsidR="003F1587" w:rsidRPr="00387AAD" w:rsidRDefault="003F1587" w:rsidP="00170458">
            <w:pPr>
              <w:jc w:val="both"/>
              <w:rPr>
                <w:rFonts w:ascii="Arial" w:hAnsi="Arial" w:cs="Arial"/>
                <w:sz w:val="24"/>
                <w:szCs w:val="24"/>
                <w:u w:val="single"/>
              </w:rPr>
            </w:pPr>
            <w:r>
              <w:rPr>
                <w:rFonts w:ascii="Arial" w:hAnsi="Arial" w:cs="Arial"/>
                <w:sz w:val="24"/>
                <w:szCs w:val="24"/>
                <w:u w:val="single"/>
              </w:rPr>
              <w:t>US$ millions</w:t>
            </w:r>
          </w:p>
        </w:tc>
        <w:tc>
          <w:tcPr>
            <w:tcW w:w="2254" w:type="dxa"/>
            <w:tcBorders>
              <w:top w:val="none" w:sz="0" w:space="0" w:color="auto"/>
              <w:left w:val="none" w:sz="0" w:space="0" w:color="auto"/>
              <w:right w:val="none" w:sz="0" w:space="0" w:color="auto"/>
            </w:tcBorders>
          </w:tcPr>
          <w:p w14:paraId="2914CBAE" w14:textId="77777777" w:rsidR="003F1587" w:rsidRPr="00387AAD" w:rsidRDefault="003F1587"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(50%)</w:t>
            </w:r>
          </w:p>
        </w:tc>
        <w:tc>
          <w:tcPr>
            <w:tcW w:w="2254" w:type="dxa"/>
            <w:tcBorders>
              <w:top w:val="none" w:sz="0" w:space="0" w:color="auto"/>
              <w:left w:val="none" w:sz="0" w:space="0" w:color="auto"/>
              <w:right w:val="none" w:sz="0" w:space="0" w:color="auto"/>
            </w:tcBorders>
          </w:tcPr>
          <w:p w14:paraId="1DD69905" w14:textId="77777777" w:rsidR="003F1587" w:rsidRPr="00387AAD" w:rsidRDefault="003F1587"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for Sale (71%)</w:t>
            </w:r>
          </w:p>
        </w:tc>
        <w:tc>
          <w:tcPr>
            <w:tcW w:w="2254" w:type="dxa"/>
            <w:tcBorders>
              <w:top w:val="none" w:sz="0" w:space="0" w:color="auto"/>
              <w:left w:val="none" w:sz="0" w:space="0" w:color="auto"/>
              <w:right w:val="none" w:sz="0" w:space="0" w:color="auto"/>
            </w:tcBorders>
          </w:tcPr>
          <w:p w14:paraId="4CB9213E" w14:textId="77777777" w:rsidR="003F1587" w:rsidRPr="00387AAD" w:rsidRDefault="003F1587"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387AAD">
              <w:rPr>
                <w:rFonts w:ascii="Arial" w:hAnsi="Arial" w:cs="Arial"/>
                <w:sz w:val="24"/>
                <w:szCs w:val="24"/>
                <w:u w:val="single"/>
              </w:rPr>
              <w:t>Residential Property not for Sale (29%)</w:t>
            </w:r>
          </w:p>
        </w:tc>
      </w:tr>
      <w:tr w:rsidR="003F1587" w:rsidRPr="00E82239" w14:paraId="342F5B69" w14:textId="77777777" w:rsidTr="001C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none" w:sz="0" w:space="0" w:color="auto"/>
            </w:tcBorders>
          </w:tcPr>
          <w:p w14:paraId="46C82C5A" w14:textId="77777777" w:rsidR="003F1587" w:rsidRPr="00387AAD" w:rsidRDefault="003F1587" w:rsidP="00170458">
            <w:pPr>
              <w:jc w:val="both"/>
              <w:rPr>
                <w:rFonts w:ascii="Arial" w:hAnsi="Arial" w:cs="Arial"/>
                <w:b w:val="0"/>
                <w:sz w:val="24"/>
                <w:szCs w:val="24"/>
              </w:rPr>
            </w:pPr>
            <w:r w:rsidRPr="00387AAD">
              <w:rPr>
                <w:rFonts w:ascii="Arial" w:hAnsi="Arial" w:cs="Arial"/>
                <w:b w:val="0"/>
                <w:sz w:val="24"/>
                <w:szCs w:val="24"/>
              </w:rPr>
              <w:t>Land and Buildings</w:t>
            </w:r>
          </w:p>
        </w:tc>
        <w:tc>
          <w:tcPr>
            <w:tcW w:w="2254" w:type="dxa"/>
          </w:tcPr>
          <w:p w14:paraId="085A50BD" w14:textId="77777777" w:rsidR="003F1587" w:rsidRPr="00E82239" w:rsidRDefault="00EB428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8 390</w:t>
            </w:r>
          </w:p>
        </w:tc>
        <w:tc>
          <w:tcPr>
            <w:tcW w:w="2254" w:type="dxa"/>
          </w:tcPr>
          <w:p w14:paraId="0BD8268C" w14:textId="2AB3A4C8" w:rsidR="003F1587" w:rsidRPr="00E82239"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5 956,</w:t>
            </w:r>
            <w:r w:rsidR="00EB4284">
              <w:rPr>
                <w:rFonts w:ascii="Arial" w:hAnsi="Arial" w:cs="Arial"/>
                <w:sz w:val="24"/>
                <w:szCs w:val="24"/>
              </w:rPr>
              <w:t>9</w:t>
            </w:r>
          </w:p>
        </w:tc>
        <w:tc>
          <w:tcPr>
            <w:tcW w:w="2254" w:type="dxa"/>
          </w:tcPr>
          <w:p w14:paraId="7E4B9210" w14:textId="4F7994F4" w:rsidR="003F1587" w:rsidRPr="00E82239"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2433,</w:t>
            </w:r>
            <w:r w:rsidR="00EB4284">
              <w:rPr>
                <w:rFonts w:ascii="Arial" w:hAnsi="Arial" w:cs="Arial"/>
                <w:sz w:val="24"/>
                <w:szCs w:val="24"/>
              </w:rPr>
              <w:t>1</w:t>
            </w:r>
          </w:p>
        </w:tc>
      </w:tr>
      <w:tr w:rsidR="003F1587" w:rsidRPr="00E82239" w14:paraId="6467B96F" w14:textId="77777777" w:rsidTr="001C40DF">
        <w:tc>
          <w:tcPr>
            <w:cnfStyle w:val="001000000000" w:firstRow="0" w:lastRow="0" w:firstColumn="1" w:lastColumn="0" w:oddVBand="0" w:evenVBand="0" w:oddHBand="0" w:evenHBand="0" w:firstRowFirstColumn="0" w:firstRowLastColumn="0" w:lastRowFirstColumn="0" w:lastRowLastColumn="0"/>
            <w:tcW w:w="2254" w:type="dxa"/>
            <w:tcBorders>
              <w:left w:val="none" w:sz="0" w:space="0" w:color="auto"/>
            </w:tcBorders>
          </w:tcPr>
          <w:p w14:paraId="17D29EB1" w14:textId="77777777" w:rsidR="003F1587" w:rsidRPr="00387AAD" w:rsidRDefault="003F1587" w:rsidP="00170458">
            <w:pPr>
              <w:jc w:val="both"/>
              <w:rPr>
                <w:rFonts w:ascii="Arial" w:hAnsi="Arial" w:cs="Arial"/>
                <w:b w:val="0"/>
                <w:sz w:val="24"/>
                <w:szCs w:val="24"/>
              </w:rPr>
            </w:pPr>
            <w:r w:rsidRPr="00387AAD">
              <w:rPr>
                <w:rFonts w:ascii="Arial" w:hAnsi="Arial" w:cs="Arial"/>
                <w:b w:val="0"/>
                <w:sz w:val="24"/>
                <w:szCs w:val="24"/>
              </w:rPr>
              <w:t>Assets under construction</w:t>
            </w:r>
          </w:p>
        </w:tc>
        <w:tc>
          <w:tcPr>
            <w:tcW w:w="2254" w:type="dxa"/>
          </w:tcPr>
          <w:p w14:paraId="061EB416" w14:textId="77777777" w:rsidR="003F1587" w:rsidRPr="00E82239" w:rsidRDefault="00EB4284"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625</w:t>
            </w:r>
          </w:p>
        </w:tc>
        <w:tc>
          <w:tcPr>
            <w:tcW w:w="2254" w:type="dxa"/>
          </w:tcPr>
          <w:p w14:paraId="62EF63EA" w14:textId="7C126DD6" w:rsidR="003F1587" w:rsidRPr="00E82239" w:rsidRDefault="00F530C7"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443,</w:t>
            </w:r>
            <w:r w:rsidR="00EB4284">
              <w:rPr>
                <w:rFonts w:ascii="Arial" w:hAnsi="Arial" w:cs="Arial"/>
                <w:sz w:val="24"/>
                <w:szCs w:val="24"/>
              </w:rPr>
              <w:t>75</w:t>
            </w:r>
          </w:p>
        </w:tc>
        <w:tc>
          <w:tcPr>
            <w:tcW w:w="2254" w:type="dxa"/>
          </w:tcPr>
          <w:p w14:paraId="14D9037E" w14:textId="78E9A818" w:rsidR="003F1587" w:rsidRPr="00E82239" w:rsidRDefault="00F530C7"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181,</w:t>
            </w:r>
            <w:r w:rsidR="00EB4284">
              <w:rPr>
                <w:rFonts w:ascii="Arial" w:hAnsi="Arial" w:cs="Arial"/>
                <w:sz w:val="24"/>
                <w:szCs w:val="24"/>
              </w:rPr>
              <w:t>25</w:t>
            </w:r>
          </w:p>
        </w:tc>
      </w:tr>
      <w:tr w:rsidR="003F1587" w:rsidRPr="00E82239" w14:paraId="7BE9D5AD" w14:textId="77777777" w:rsidTr="001C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none" w:sz="0" w:space="0" w:color="auto"/>
              <w:bottom w:val="none" w:sz="0" w:space="0" w:color="auto"/>
            </w:tcBorders>
          </w:tcPr>
          <w:p w14:paraId="7A41CE28" w14:textId="77777777" w:rsidR="003F1587" w:rsidRPr="00387AAD" w:rsidRDefault="003F1587" w:rsidP="00170458">
            <w:pPr>
              <w:jc w:val="both"/>
              <w:rPr>
                <w:rFonts w:ascii="Arial" w:hAnsi="Arial" w:cs="Arial"/>
                <w:b w:val="0"/>
                <w:sz w:val="24"/>
                <w:szCs w:val="24"/>
              </w:rPr>
            </w:pPr>
            <w:r>
              <w:rPr>
                <w:rFonts w:ascii="Arial" w:hAnsi="Arial" w:cs="Arial"/>
                <w:b w:val="0"/>
                <w:sz w:val="24"/>
                <w:szCs w:val="24"/>
              </w:rPr>
              <w:t>Total</w:t>
            </w:r>
          </w:p>
        </w:tc>
        <w:tc>
          <w:tcPr>
            <w:tcW w:w="2254" w:type="dxa"/>
          </w:tcPr>
          <w:p w14:paraId="498ED7E1" w14:textId="77777777" w:rsidR="003F1587" w:rsidRDefault="00EB4284"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9 015</w:t>
            </w:r>
          </w:p>
        </w:tc>
        <w:tc>
          <w:tcPr>
            <w:tcW w:w="2254" w:type="dxa"/>
          </w:tcPr>
          <w:p w14:paraId="07FCBC9E" w14:textId="6B96D8FC" w:rsidR="003F1587"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6 400,</w:t>
            </w:r>
            <w:r w:rsidR="00EB4284">
              <w:rPr>
                <w:rFonts w:ascii="Arial" w:hAnsi="Arial" w:cs="Arial"/>
                <w:sz w:val="24"/>
                <w:szCs w:val="24"/>
              </w:rPr>
              <w:t>65</w:t>
            </w:r>
          </w:p>
        </w:tc>
        <w:tc>
          <w:tcPr>
            <w:tcW w:w="2254" w:type="dxa"/>
          </w:tcPr>
          <w:p w14:paraId="05DC9FC4" w14:textId="4D247D69" w:rsidR="003F1587" w:rsidRDefault="00F530C7"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2614,</w:t>
            </w:r>
            <w:r w:rsidR="00EB4284">
              <w:rPr>
                <w:rFonts w:ascii="Arial" w:hAnsi="Arial" w:cs="Arial"/>
                <w:sz w:val="24"/>
                <w:szCs w:val="24"/>
              </w:rPr>
              <w:t>35</w:t>
            </w:r>
          </w:p>
        </w:tc>
      </w:tr>
    </w:tbl>
    <w:p w14:paraId="54B745E2" w14:textId="77777777" w:rsidR="003F1587" w:rsidRDefault="007E2723" w:rsidP="00170458">
      <w:pPr>
        <w:spacing w:before="240"/>
        <w:jc w:val="both"/>
        <w:rPr>
          <w:rFonts w:ascii="Arial" w:hAnsi="Arial" w:cs="Arial"/>
          <w:sz w:val="24"/>
        </w:rPr>
      </w:pPr>
      <w:r>
        <w:rPr>
          <w:rFonts w:ascii="Arial" w:hAnsi="Arial" w:cs="Arial"/>
          <w:sz w:val="24"/>
        </w:rPr>
        <w:lastRenderedPageBreak/>
        <w:t>Amango’s current debt to equity ratio and relevant commenting is provided in</w:t>
      </w:r>
      <w:hyperlink w:anchor="_Debt_to_Equity" w:history="1">
        <w:r w:rsidRPr="005A0983">
          <w:rPr>
            <w:rStyle w:val="Hyperlink"/>
            <w:rFonts w:ascii="Arial" w:hAnsi="Arial" w:cs="Arial"/>
            <w:sz w:val="24"/>
            <w:u w:val="none"/>
          </w:rPr>
          <w:t xml:space="preserve"> </w:t>
        </w:r>
        <w:r w:rsidRPr="007E2723">
          <w:rPr>
            <w:rStyle w:val="Hyperlink"/>
            <w:rFonts w:ascii="Arial" w:hAnsi="Arial" w:cs="Arial"/>
            <w:sz w:val="24"/>
          </w:rPr>
          <w:t>Problem 3.</w:t>
        </w:r>
      </w:hyperlink>
      <w:r w:rsidR="00F0700F">
        <w:rPr>
          <w:rFonts w:ascii="Arial" w:hAnsi="Arial" w:cs="Arial"/>
          <w:sz w:val="24"/>
        </w:rPr>
        <w:t xml:space="preserve"> </w:t>
      </w:r>
    </w:p>
    <w:p w14:paraId="1600C8A5" w14:textId="77777777" w:rsidR="00F0700F" w:rsidRDefault="00F0700F" w:rsidP="00170458">
      <w:pPr>
        <w:spacing w:before="240"/>
        <w:jc w:val="both"/>
        <w:rPr>
          <w:rFonts w:ascii="Arial" w:hAnsi="Arial" w:cs="Arial"/>
          <w:sz w:val="24"/>
        </w:rPr>
      </w:pPr>
      <w:r>
        <w:rPr>
          <w:rFonts w:ascii="Arial" w:hAnsi="Arial" w:cs="Arial"/>
          <w:sz w:val="24"/>
        </w:rPr>
        <w:t>The debt to equity ratio after the proceeds (from the sale of the residential properties) have been used to reduce debt is as follows:</w:t>
      </w:r>
    </w:p>
    <w:p w14:paraId="371E17BE" w14:textId="77777777" w:rsidR="00F0700F" w:rsidRDefault="00F0700F" w:rsidP="00D17D1C">
      <w:pPr>
        <w:spacing w:after="0"/>
        <w:jc w:val="center"/>
        <w:rPr>
          <w:rFonts w:ascii="Arial" w:hAnsi="Arial" w:cs="Arial"/>
          <w:sz w:val="24"/>
          <w:szCs w:val="24"/>
        </w:rPr>
      </w:pPr>
      <w:r>
        <w:rPr>
          <w:rFonts w:ascii="Arial" w:hAnsi="Arial" w:cs="Arial"/>
          <w:sz w:val="24"/>
          <w:szCs w:val="24"/>
        </w:rPr>
        <w:t>Total Liabilities</w:t>
      </w:r>
      <w:r w:rsidRPr="00B7481C">
        <w:rPr>
          <w:rFonts w:ascii="Arial" w:hAnsi="Arial" w:cs="Arial"/>
          <w:b/>
          <w:sz w:val="24"/>
          <w:szCs w:val="24"/>
        </w:rPr>
        <w:t>:</w:t>
      </w:r>
      <w:r>
        <w:rPr>
          <w:rFonts w:ascii="Arial" w:hAnsi="Arial" w:cs="Arial"/>
          <w:sz w:val="24"/>
          <w:szCs w:val="24"/>
        </w:rPr>
        <w:t xml:space="preserve"> Total Equity</w:t>
      </w:r>
    </w:p>
    <w:p w14:paraId="18819789" w14:textId="1704A0DC" w:rsidR="00F0700F" w:rsidRDefault="00D17D1C" w:rsidP="00D17D1C">
      <w:pPr>
        <w:spacing w:after="0"/>
        <w:jc w:val="center"/>
        <w:rPr>
          <w:rFonts w:ascii="Arial" w:hAnsi="Arial" w:cs="Arial"/>
          <w:sz w:val="24"/>
          <w:szCs w:val="24"/>
        </w:rPr>
      </w:pPr>
      <w:r>
        <w:rPr>
          <w:rFonts w:ascii="Arial" w:hAnsi="Arial" w:cs="Arial"/>
          <w:sz w:val="24"/>
          <w:szCs w:val="24"/>
        </w:rPr>
        <w:t>(</w:t>
      </w:r>
      <w:r w:rsidR="00B7481C">
        <w:rPr>
          <w:rFonts w:ascii="Arial" w:hAnsi="Arial" w:cs="Arial"/>
          <w:sz w:val="24"/>
          <w:szCs w:val="24"/>
        </w:rPr>
        <w:t>30 671 000 000 – 6 400 650</w:t>
      </w:r>
      <w:r>
        <w:rPr>
          <w:rFonts w:ascii="Arial" w:hAnsi="Arial" w:cs="Arial"/>
          <w:sz w:val="24"/>
          <w:szCs w:val="24"/>
        </w:rPr>
        <w:t> </w:t>
      </w:r>
      <w:r w:rsidR="00B7481C">
        <w:rPr>
          <w:rFonts w:ascii="Arial" w:hAnsi="Arial" w:cs="Arial"/>
          <w:sz w:val="24"/>
          <w:szCs w:val="24"/>
        </w:rPr>
        <w:t>000</w:t>
      </w:r>
      <w:r>
        <w:rPr>
          <w:rFonts w:ascii="Arial" w:hAnsi="Arial" w:cs="Arial"/>
          <w:sz w:val="24"/>
          <w:szCs w:val="24"/>
        </w:rPr>
        <w:t>)</w:t>
      </w:r>
      <w:r w:rsidR="00F0700F" w:rsidRPr="00B7481C">
        <w:rPr>
          <w:rFonts w:ascii="Arial" w:hAnsi="Arial" w:cs="Arial"/>
          <w:b/>
          <w:sz w:val="24"/>
          <w:szCs w:val="24"/>
        </w:rPr>
        <w:t>:</w:t>
      </w:r>
      <w:r w:rsidR="00F0700F">
        <w:rPr>
          <w:rFonts w:ascii="Arial" w:hAnsi="Arial" w:cs="Arial"/>
          <w:sz w:val="24"/>
          <w:szCs w:val="24"/>
        </w:rPr>
        <w:t xml:space="preserve"> 21 342 000 000</w:t>
      </w:r>
    </w:p>
    <w:p w14:paraId="3E9F2F7F" w14:textId="26363936" w:rsidR="00F0700F" w:rsidRDefault="00D17D1C" w:rsidP="00D17D1C">
      <w:pPr>
        <w:spacing w:after="0"/>
        <w:jc w:val="center"/>
        <w:rPr>
          <w:rFonts w:ascii="Arial" w:hAnsi="Arial" w:cs="Arial"/>
          <w:sz w:val="24"/>
          <w:szCs w:val="24"/>
        </w:rPr>
      </w:pPr>
      <w:r>
        <w:rPr>
          <w:rFonts w:ascii="Arial" w:hAnsi="Arial" w:cs="Arial"/>
          <w:sz w:val="24"/>
          <w:szCs w:val="24"/>
        </w:rPr>
        <w:t>24 270 350 000</w:t>
      </w:r>
      <w:r w:rsidR="00ED3C86" w:rsidRPr="00D17D1C">
        <w:rPr>
          <w:rFonts w:ascii="Arial" w:hAnsi="Arial" w:cs="Arial"/>
          <w:b/>
          <w:sz w:val="24"/>
          <w:szCs w:val="24"/>
        </w:rPr>
        <w:t>:</w:t>
      </w:r>
      <w:r w:rsidR="00ED3C86">
        <w:rPr>
          <w:rFonts w:ascii="Arial" w:hAnsi="Arial" w:cs="Arial"/>
          <w:sz w:val="24"/>
          <w:szCs w:val="24"/>
        </w:rPr>
        <w:t xml:space="preserve"> 21 342 000 000</w:t>
      </w:r>
    </w:p>
    <w:p w14:paraId="7BEDF4F9" w14:textId="5F935184" w:rsidR="00F0700F" w:rsidRDefault="00ED3C86" w:rsidP="00D17D1C">
      <w:pPr>
        <w:spacing w:after="0"/>
        <w:jc w:val="center"/>
        <w:rPr>
          <w:rFonts w:ascii="Arial" w:hAnsi="Arial" w:cs="Arial"/>
          <w:sz w:val="24"/>
          <w:szCs w:val="24"/>
        </w:rPr>
      </w:pPr>
      <w:r>
        <w:rPr>
          <w:rFonts w:ascii="Arial" w:hAnsi="Arial" w:cs="Arial"/>
          <w:sz w:val="24"/>
          <w:szCs w:val="24"/>
        </w:rPr>
        <w:t>1,1</w:t>
      </w:r>
      <w:r w:rsidR="00B7481C">
        <w:rPr>
          <w:rFonts w:ascii="Arial" w:hAnsi="Arial" w:cs="Arial"/>
          <w:sz w:val="24"/>
          <w:szCs w:val="24"/>
        </w:rPr>
        <w:t>4</w:t>
      </w:r>
      <w:r w:rsidR="00F0700F" w:rsidRPr="00B7481C">
        <w:rPr>
          <w:rFonts w:ascii="Arial" w:hAnsi="Arial" w:cs="Arial"/>
          <w:b/>
          <w:sz w:val="24"/>
          <w:szCs w:val="24"/>
        </w:rPr>
        <w:t>:</w:t>
      </w:r>
      <w:r w:rsidR="00F0700F">
        <w:rPr>
          <w:rFonts w:ascii="Arial" w:hAnsi="Arial" w:cs="Arial"/>
          <w:sz w:val="24"/>
          <w:szCs w:val="24"/>
        </w:rPr>
        <w:t xml:space="preserve"> 1</w:t>
      </w:r>
    </w:p>
    <w:p w14:paraId="72DBEC7D" w14:textId="77777777" w:rsidR="00ED3C86" w:rsidRDefault="00ED3C86" w:rsidP="00170458">
      <w:pPr>
        <w:spacing w:before="240" w:after="0"/>
        <w:jc w:val="both"/>
        <w:rPr>
          <w:rFonts w:ascii="Arial" w:hAnsi="Arial" w:cs="Arial"/>
          <w:sz w:val="24"/>
          <w:szCs w:val="24"/>
        </w:rPr>
      </w:pPr>
      <w:r>
        <w:rPr>
          <w:rFonts w:ascii="Arial" w:hAnsi="Arial" w:cs="Arial"/>
          <w:sz w:val="24"/>
          <w:szCs w:val="24"/>
        </w:rPr>
        <w:t>Thus, disposing of the residential propert</w:t>
      </w:r>
      <w:r w:rsidR="00927536">
        <w:rPr>
          <w:rFonts w:ascii="Arial" w:hAnsi="Arial" w:cs="Arial"/>
          <w:sz w:val="24"/>
          <w:szCs w:val="24"/>
        </w:rPr>
        <w:t>ies has a significant positive e</w:t>
      </w:r>
      <w:r>
        <w:rPr>
          <w:rFonts w:ascii="Arial" w:hAnsi="Arial" w:cs="Arial"/>
          <w:sz w:val="24"/>
          <w:szCs w:val="24"/>
        </w:rPr>
        <w:t xml:space="preserve">ffect on the gearing of Amango. </w:t>
      </w:r>
    </w:p>
    <w:p w14:paraId="7A0C774F" w14:textId="77777777" w:rsidR="00ED3C86" w:rsidRDefault="00927536" w:rsidP="00170458">
      <w:pPr>
        <w:spacing w:before="240" w:after="0"/>
        <w:jc w:val="both"/>
        <w:rPr>
          <w:rFonts w:ascii="Arial" w:hAnsi="Arial" w:cs="Arial"/>
          <w:sz w:val="24"/>
          <w:szCs w:val="24"/>
        </w:rPr>
      </w:pPr>
      <w:r>
        <w:rPr>
          <w:rFonts w:ascii="Arial" w:hAnsi="Arial" w:cs="Arial"/>
          <w:sz w:val="24"/>
          <w:szCs w:val="24"/>
        </w:rPr>
        <w:t>Upon disposal</w:t>
      </w:r>
      <w:r w:rsidR="00ED3C86">
        <w:rPr>
          <w:rFonts w:ascii="Arial" w:hAnsi="Arial" w:cs="Arial"/>
          <w:sz w:val="24"/>
          <w:szCs w:val="24"/>
        </w:rPr>
        <w:t xml:space="preserve"> of unprofitable mines, Amango will leave over 100 000 people unemployed, thus negatively affecting the unemployment rate in the socio-economic environment.</w:t>
      </w:r>
    </w:p>
    <w:p w14:paraId="4B4A144D" w14:textId="77777777" w:rsidR="00ED3C86" w:rsidRPr="00ED3C86" w:rsidRDefault="00ED3C86" w:rsidP="00170458">
      <w:pPr>
        <w:spacing w:before="240" w:after="0"/>
        <w:jc w:val="both"/>
        <w:rPr>
          <w:rFonts w:ascii="Arial" w:hAnsi="Arial" w:cs="Arial"/>
          <w:sz w:val="24"/>
          <w:szCs w:val="24"/>
        </w:rPr>
      </w:pPr>
      <w:r>
        <w:rPr>
          <w:rFonts w:ascii="Arial" w:hAnsi="Arial" w:cs="Arial"/>
          <w:sz w:val="24"/>
          <w:szCs w:val="24"/>
        </w:rPr>
        <w:t xml:space="preserve">Additionally, Amango needs to consider transferring 16% ownership onto Black South African employees coupled with paying 10% royalties to meet the </w:t>
      </w:r>
      <w:r w:rsidR="004A7FA2">
        <w:rPr>
          <w:rFonts w:ascii="Arial" w:hAnsi="Arial" w:cs="Arial"/>
          <w:sz w:val="24"/>
          <w:szCs w:val="24"/>
        </w:rPr>
        <w:t>requirements</w:t>
      </w:r>
      <w:r>
        <w:rPr>
          <w:rFonts w:ascii="Arial" w:hAnsi="Arial" w:cs="Arial"/>
          <w:sz w:val="24"/>
          <w:szCs w:val="24"/>
        </w:rPr>
        <w:t xml:space="preserve"> of the mooted Mining law and charter.</w:t>
      </w:r>
    </w:p>
    <w:p w14:paraId="73F99886" w14:textId="77777777" w:rsidR="00ED3C86" w:rsidRDefault="00ED3C86" w:rsidP="00170458">
      <w:pPr>
        <w:pStyle w:val="Subtitle"/>
        <w:spacing w:before="240"/>
        <w:jc w:val="both"/>
        <w:rPr>
          <w:b/>
          <w:sz w:val="28"/>
          <w:szCs w:val="28"/>
          <w:u w:val="single"/>
        </w:rPr>
      </w:pPr>
      <w:r w:rsidRPr="00ED3C86">
        <w:rPr>
          <w:b/>
          <w:sz w:val="28"/>
          <w:szCs w:val="28"/>
          <w:u w:val="single"/>
        </w:rPr>
        <w:t>Suggestion:</w:t>
      </w:r>
    </w:p>
    <w:p w14:paraId="495D429E" w14:textId="77777777" w:rsidR="00ED3C86" w:rsidRDefault="00ED3C86" w:rsidP="00170458">
      <w:pPr>
        <w:jc w:val="both"/>
        <w:rPr>
          <w:rFonts w:ascii="Arial" w:hAnsi="Arial" w:cs="Arial"/>
          <w:sz w:val="24"/>
          <w:szCs w:val="24"/>
        </w:rPr>
      </w:pPr>
      <w:r>
        <w:rPr>
          <w:rFonts w:ascii="Arial" w:hAnsi="Arial" w:cs="Arial"/>
          <w:sz w:val="24"/>
          <w:szCs w:val="24"/>
        </w:rPr>
        <w:t xml:space="preserve">Amango should dispose of </w:t>
      </w:r>
      <w:r w:rsidR="004A7FA2">
        <w:rPr>
          <w:rFonts w:ascii="Arial" w:hAnsi="Arial" w:cs="Arial"/>
          <w:sz w:val="24"/>
          <w:szCs w:val="24"/>
        </w:rPr>
        <w:t>the residential properties (selling them to BEEP) in order to improve the debt to equity ratio. This coupled with the disposal of AMA-NP in Problem 3, wo</w:t>
      </w:r>
      <w:r w:rsidR="00927536">
        <w:rPr>
          <w:rFonts w:ascii="Arial" w:hAnsi="Arial" w:cs="Arial"/>
          <w:sz w:val="24"/>
          <w:szCs w:val="24"/>
        </w:rPr>
        <w:t xml:space="preserve">uld de-leverage Amango further. </w:t>
      </w:r>
      <w:r w:rsidR="004A7FA2">
        <w:rPr>
          <w:rFonts w:ascii="Arial" w:hAnsi="Arial" w:cs="Arial"/>
          <w:sz w:val="24"/>
          <w:szCs w:val="24"/>
        </w:rPr>
        <w:t xml:space="preserve"> The new debt to equity ratio would be:</w:t>
      </w:r>
    </w:p>
    <w:p w14:paraId="19D17DA5" w14:textId="77777777" w:rsidR="004A7FA2" w:rsidRDefault="004A7FA2" w:rsidP="00D17D1C">
      <w:pPr>
        <w:spacing w:after="0"/>
        <w:jc w:val="center"/>
        <w:rPr>
          <w:rFonts w:ascii="Arial" w:hAnsi="Arial" w:cs="Arial"/>
          <w:sz w:val="24"/>
          <w:szCs w:val="24"/>
        </w:rPr>
      </w:pPr>
      <w:r>
        <w:rPr>
          <w:rFonts w:ascii="Arial" w:hAnsi="Arial" w:cs="Arial"/>
          <w:sz w:val="24"/>
          <w:szCs w:val="24"/>
        </w:rPr>
        <w:t>Total Liabilities</w:t>
      </w:r>
      <w:r w:rsidRPr="00B7481C">
        <w:rPr>
          <w:rFonts w:ascii="Arial" w:hAnsi="Arial" w:cs="Arial"/>
          <w:b/>
          <w:sz w:val="24"/>
          <w:szCs w:val="24"/>
        </w:rPr>
        <w:t>:</w:t>
      </w:r>
      <w:r>
        <w:rPr>
          <w:rFonts w:ascii="Arial" w:hAnsi="Arial" w:cs="Arial"/>
          <w:sz w:val="24"/>
          <w:szCs w:val="24"/>
        </w:rPr>
        <w:t xml:space="preserve"> Total Equity</w:t>
      </w:r>
    </w:p>
    <w:p w14:paraId="14CDD90B" w14:textId="42BFA389" w:rsidR="004A7FA2" w:rsidRDefault="00D17D1C" w:rsidP="00D17D1C">
      <w:pPr>
        <w:spacing w:after="0"/>
        <w:jc w:val="center"/>
        <w:rPr>
          <w:rFonts w:ascii="Arial" w:hAnsi="Arial" w:cs="Arial"/>
          <w:sz w:val="24"/>
          <w:szCs w:val="24"/>
        </w:rPr>
      </w:pPr>
      <w:r>
        <w:rPr>
          <w:rFonts w:ascii="Arial" w:hAnsi="Arial" w:cs="Arial"/>
          <w:sz w:val="24"/>
          <w:szCs w:val="24"/>
        </w:rPr>
        <w:t>(</w:t>
      </w:r>
      <w:r w:rsidR="004A7FA2">
        <w:rPr>
          <w:rFonts w:ascii="Arial" w:hAnsi="Arial" w:cs="Arial"/>
          <w:sz w:val="24"/>
          <w:szCs w:val="24"/>
        </w:rPr>
        <w:t>24 270 350 </w:t>
      </w:r>
      <w:r w:rsidR="00B7481C">
        <w:rPr>
          <w:rFonts w:ascii="Arial" w:hAnsi="Arial" w:cs="Arial"/>
          <w:sz w:val="24"/>
          <w:szCs w:val="24"/>
        </w:rPr>
        <w:t>000 – 750 000</w:t>
      </w:r>
      <w:r>
        <w:rPr>
          <w:rFonts w:ascii="Arial" w:hAnsi="Arial" w:cs="Arial"/>
          <w:sz w:val="24"/>
          <w:szCs w:val="24"/>
        </w:rPr>
        <w:t> </w:t>
      </w:r>
      <w:r w:rsidR="00B7481C">
        <w:rPr>
          <w:rFonts w:ascii="Arial" w:hAnsi="Arial" w:cs="Arial"/>
          <w:sz w:val="24"/>
          <w:szCs w:val="24"/>
        </w:rPr>
        <w:t>000</w:t>
      </w:r>
      <w:r>
        <w:rPr>
          <w:rFonts w:ascii="Arial" w:hAnsi="Arial" w:cs="Arial"/>
          <w:sz w:val="24"/>
          <w:szCs w:val="24"/>
        </w:rPr>
        <w:t>)</w:t>
      </w:r>
      <w:r w:rsidR="004A7FA2" w:rsidRPr="00170458">
        <w:rPr>
          <w:rFonts w:ascii="Arial" w:hAnsi="Arial" w:cs="Arial"/>
          <w:b/>
          <w:sz w:val="24"/>
          <w:szCs w:val="24"/>
        </w:rPr>
        <w:t>:</w:t>
      </w:r>
      <w:r w:rsidR="004A7FA2">
        <w:rPr>
          <w:rFonts w:ascii="Arial" w:hAnsi="Arial" w:cs="Arial"/>
          <w:sz w:val="24"/>
          <w:szCs w:val="24"/>
        </w:rPr>
        <w:t xml:space="preserve"> 21 342 000 000</w:t>
      </w:r>
    </w:p>
    <w:p w14:paraId="380C3404" w14:textId="734C3A2E" w:rsidR="004A7FA2" w:rsidRDefault="00B7481C" w:rsidP="00D17D1C">
      <w:pPr>
        <w:spacing w:after="0"/>
        <w:jc w:val="center"/>
        <w:rPr>
          <w:rFonts w:ascii="Arial" w:hAnsi="Arial" w:cs="Arial"/>
          <w:sz w:val="24"/>
          <w:szCs w:val="24"/>
        </w:rPr>
      </w:pPr>
      <w:r>
        <w:rPr>
          <w:rFonts w:ascii="Arial" w:hAnsi="Arial" w:cs="Arial"/>
          <w:sz w:val="24"/>
          <w:szCs w:val="24"/>
        </w:rPr>
        <w:t>23 520 350 000</w:t>
      </w:r>
      <w:r w:rsidR="004A7FA2" w:rsidRPr="00170458">
        <w:rPr>
          <w:rFonts w:ascii="Arial" w:hAnsi="Arial" w:cs="Arial"/>
          <w:b/>
          <w:sz w:val="24"/>
          <w:szCs w:val="24"/>
        </w:rPr>
        <w:t>:</w:t>
      </w:r>
      <w:r w:rsidR="004A7FA2">
        <w:rPr>
          <w:rFonts w:ascii="Arial" w:hAnsi="Arial" w:cs="Arial"/>
          <w:sz w:val="24"/>
          <w:szCs w:val="24"/>
        </w:rPr>
        <w:t xml:space="preserve"> 21 342 000 000</w:t>
      </w:r>
    </w:p>
    <w:p w14:paraId="4734600F" w14:textId="690B94A8" w:rsidR="004A7FA2" w:rsidRDefault="00B7481C" w:rsidP="00D17D1C">
      <w:pPr>
        <w:jc w:val="center"/>
        <w:rPr>
          <w:rFonts w:ascii="Arial" w:hAnsi="Arial" w:cs="Arial"/>
          <w:sz w:val="24"/>
          <w:szCs w:val="24"/>
        </w:rPr>
      </w:pPr>
      <w:r>
        <w:rPr>
          <w:rFonts w:ascii="Arial" w:hAnsi="Arial" w:cs="Arial"/>
          <w:sz w:val="24"/>
          <w:szCs w:val="24"/>
        </w:rPr>
        <w:t>1,1</w:t>
      </w:r>
      <w:r w:rsidR="004A7FA2" w:rsidRPr="00170458">
        <w:rPr>
          <w:rFonts w:ascii="Arial" w:hAnsi="Arial" w:cs="Arial"/>
          <w:b/>
          <w:sz w:val="24"/>
          <w:szCs w:val="24"/>
        </w:rPr>
        <w:t>:</w:t>
      </w:r>
      <w:r w:rsidR="004A7FA2">
        <w:rPr>
          <w:rFonts w:ascii="Arial" w:hAnsi="Arial" w:cs="Arial"/>
          <w:sz w:val="24"/>
          <w:szCs w:val="24"/>
        </w:rPr>
        <w:t xml:space="preserve"> 1</w:t>
      </w:r>
    </w:p>
    <w:p w14:paraId="3F55FACA" w14:textId="77777777" w:rsidR="004A7FA2" w:rsidRDefault="004A7FA2" w:rsidP="00170458">
      <w:pPr>
        <w:jc w:val="both"/>
        <w:rPr>
          <w:rFonts w:ascii="Arial" w:hAnsi="Arial" w:cs="Arial"/>
          <w:sz w:val="24"/>
          <w:szCs w:val="24"/>
        </w:rPr>
      </w:pPr>
      <w:r>
        <w:rPr>
          <w:rFonts w:ascii="Arial" w:hAnsi="Arial" w:cs="Arial"/>
          <w:sz w:val="24"/>
          <w:szCs w:val="24"/>
        </w:rPr>
        <w:t>This indicates a significant improvement in Amango’s gearing and lowers their risk, attracting investors. Additionally, Amango would use the sale as part of its empowerment commitment to meet the targets set out in the mooted Mining law and charter, essentially transferring ownership to a BEE focused company.</w:t>
      </w:r>
    </w:p>
    <w:p w14:paraId="6082DAF7" w14:textId="3BBEA4ED" w:rsidR="00085DC4" w:rsidRDefault="004A7FA2" w:rsidP="00170458">
      <w:pPr>
        <w:jc w:val="both"/>
        <w:rPr>
          <w:rFonts w:ascii="Arial" w:hAnsi="Arial" w:cs="Arial"/>
          <w:sz w:val="24"/>
          <w:szCs w:val="24"/>
        </w:rPr>
      </w:pPr>
      <w:r>
        <w:rPr>
          <w:rFonts w:ascii="Arial" w:hAnsi="Arial" w:cs="Arial"/>
          <w:sz w:val="24"/>
          <w:szCs w:val="24"/>
        </w:rPr>
        <w:t>Furthermore, Amango should dispose of unprofitable mines</w:t>
      </w:r>
      <w:r w:rsidR="00D17D1C">
        <w:rPr>
          <w:rFonts w:ascii="Arial" w:hAnsi="Arial" w:cs="Arial"/>
          <w:sz w:val="24"/>
          <w:szCs w:val="24"/>
        </w:rPr>
        <w:t>, unless the offer is for le</w:t>
      </w:r>
      <w:r w:rsidR="005A0983">
        <w:rPr>
          <w:rFonts w:ascii="Arial" w:hAnsi="Arial" w:cs="Arial"/>
          <w:sz w:val="24"/>
          <w:szCs w:val="24"/>
        </w:rPr>
        <w:t xml:space="preserve">ss than </w:t>
      </w:r>
      <w:r w:rsidR="00D17D1C">
        <w:rPr>
          <w:rFonts w:ascii="Arial" w:hAnsi="Arial" w:cs="Arial"/>
          <w:sz w:val="24"/>
          <w:szCs w:val="24"/>
        </w:rPr>
        <w:t>book value</w:t>
      </w:r>
      <w:r>
        <w:rPr>
          <w:rFonts w:ascii="Arial" w:hAnsi="Arial" w:cs="Arial"/>
          <w:sz w:val="24"/>
          <w:szCs w:val="24"/>
        </w:rPr>
        <w:t xml:space="preserve">.  </w:t>
      </w:r>
      <w:r w:rsidR="00085DC4">
        <w:rPr>
          <w:rFonts w:ascii="Arial" w:hAnsi="Arial" w:cs="Arial"/>
          <w:sz w:val="24"/>
          <w:szCs w:val="24"/>
        </w:rPr>
        <w:t xml:space="preserve">These mines do not contribute significantly to operating profit and should be used to </w:t>
      </w:r>
      <w:r w:rsidR="008372CD">
        <w:rPr>
          <w:rFonts w:ascii="Arial" w:hAnsi="Arial" w:cs="Arial"/>
          <w:sz w:val="24"/>
          <w:szCs w:val="24"/>
        </w:rPr>
        <w:t>subsidise</w:t>
      </w:r>
      <w:r w:rsidR="00085DC4">
        <w:rPr>
          <w:rFonts w:ascii="Arial" w:hAnsi="Arial" w:cs="Arial"/>
          <w:sz w:val="24"/>
          <w:szCs w:val="24"/>
        </w:rPr>
        <w:t xml:space="preserve"> the deleveraging of Amango. Upon disposal of the unprofitable mines, the residential properties in the respective areas become irrelevant and redundant, thus fur</w:t>
      </w:r>
      <w:r w:rsidR="00817DFF">
        <w:rPr>
          <w:rFonts w:ascii="Arial" w:hAnsi="Arial" w:cs="Arial"/>
          <w:sz w:val="24"/>
          <w:szCs w:val="24"/>
        </w:rPr>
        <w:t>ther supporting the decision to</w:t>
      </w:r>
      <w:r w:rsidR="00085DC4">
        <w:rPr>
          <w:rFonts w:ascii="Arial" w:hAnsi="Arial" w:cs="Arial"/>
          <w:sz w:val="24"/>
          <w:szCs w:val="24"/>
        </w:rPr>
        <w:t xml:space="preserve"> dispose of the 71% of residential properties. Coupled with</w:t>
      </w:r>
      <w:r w:rsidR="005868A8">
        <w:rPr>
          <w:rFonts w:ascii="Arial" w:hAnsi="Arial" w:cs="Arial"/>
          <w:sz w:val="24"/>
          <w:szCs w:val="24"/>
        </w:rPr>
        <w:t xml:space="preserve"> potentially</w:t>
      </w:r>
      <w:r w:rsidR="00085DC4">
        <w:rPr>
          <w:rFonts w:ascii="Arial" w:hAnsi="Arial" w:cs="Arial"/>
          <w:sz w:val="24"/>
          <w:szCs w:val="24"/>
        </w:rPr>
        <w:t xml:space="preserve"> selling shares to increase Equity, Amango can improve their debt to equity ratio to an acceptable point, where debt is less than equity. </w:t>
      </w:r>
      <w:r w:rsidR="00C90DF2">
        <w:rPr>
          <w:rFonts w:ascii="Arial" w:hAnsi="Arial" w:cs="Arial"/>
          <w:sz w:val="24"/>
          <w:szCs w:val="24"/>
        </w:rPr>
        <w:t xml:space="preserve">As profitability increases, Equity will also increase from the upsurge in retained income. </w:t>
      </w:r>
    </w:p>
    <w:p w14:paraId="4CA80A90" w14:textId="0AB63B60" w:rsidR="009C11D3" w:rsidRDefault="00085DC4" w:rsidP="00170458">
      <w:pPr>
        <w:jc w:val="both"/>
        <w:rPr>
          <w:rFonts w:ascii="Arial" w:hAnsi="Arial" w:cs="Arial"/>
          <w:sz w:val="24"/>
          <w:szCs w:val="24"/>
        </w:rPr>
      </w:pPr>
      <w:r>
        <w:rPr>
          <w:rFonts w:ascii="Arial" w:hAnsi="Arial" w:cs="Arial"/>
          <w:sz w:val="24"/>
          <w:szCs w:val="24"/>
        </w:rPr>
        <w:t>In terms of retrenching employees, Amango can alleviate the negative effects</w:t>
      </w:r>
      <w:r w:rsidR="004B1F17">
        <w:rPr>
          <w:rFonts w:ascii="Arial" w:hAnsi="Arial" w:cs="Arial"/>
          <w:sz w:val="24"/>
          <w:szCs w:val="24"/>
        </w:rPr>
        <w:t xml:space="preserve"> of th</w:t>
      </w:r>
      <w:r w:rsidR="00D95B78">
        <w:rPr>
          <w:rFonts w:ascii="Arial" w:hAnsi="Arial" w:cs="Arial"/>
          <w:sz w:val="24"/>
          <w:szCs w:val="24"/>
        </w:rPr>
        <w:t xml:space="preserve">is </w:t>
      </w:r>
      <w:r w:rsidR="004B1F17">
        <w:rPr>
          <w:rFonts w:ascii="Arial" w:hAnsi="Arial" w:cs="Arial"/>
          <w:sz w:val="24"/>
          <w:szCs w:val="24"/>
        </w:rPr>
        <w:t xml:space="preserve">decision by transferring employees to </w:t>
      </w:r>
      <w:r w:rsidR="00D95B78">
        <w:rPr>
          <w:rFonts w:ascii="Arial" w:hAnsi="Arial" w:cs="Arial"/>
          <w:sz w:val="24"/>
          <w:szCs w:val="24"/>
        </w:rPr>
        <w:t xml:space="preserve">the beneficiating processes, reskilling </w:t>
      </w:r>
      <w:r w:rsidR="00D95B78">
        <w:rPr>
          <w:rFonts w:ascii="Arial" w:hAnsi="Arial" w:cs="Arial"/>
          <w:sz w:val="24"/>
          <w:szCs w:val="24"/>
        </w:rPr>
        <w:lastRenderedPageBreak/>
        <w:t>employees to work with the new technologies.  Amango should also set up a SMME department to work with local communities to create long term viable opportunities that can be sustained even after the mine closes</w:t>
      </w:r>
      <w:r w:rsidR="005868A8">
        <w:rPr>
          <w:rFonts w:ascii="Arial" w:hAnsi="Arial" w:cs="Arial"/>
          <w:sz w:val="24"/>
          <w:szCs w:val="24"/>
        </w:rPr>
        <w:t>,</w:t>
      </w:r>
      <w:r w:rsidR="00D95B78">
        <w:rPr>
          <w:rFonts w:ascii="Arial" w:hAnsi="Arial" w:cs="Arial"/>
          <w:sz w:val="24"/>
          <w:szCs w:val="24"/>
        </w:rPr>
        <w:t xml:space="preserve"> e</w:t>
      </w:r>
      <w:r w:rsidR="005868A8">
        <w:rPr>
          <w:rFonts w:ascii="Arial" w:hAnsi="Arial" w:cs="Arial"/>
          <w:sz w:val="24"/>
          <w:szCs w:val="24"/>
        </w:rPr>
        <w:t>.</w:t>
      </w:r>
      <w:r w:rsidR="00D95B78">
        <w:rPr>
          <w:rFonts w:ascii="Arial" w:hAnsi="Arial" w:cs="Arial"/>
          <w:sz w:val="24"/>
          <w:szCs w:val="24"/>
        </w:rPr>
        <w:t>g</w:t>
      </w:r>
      <w:r w:rsidR="005868A8">
        <w:rPr>
          <w:rFonts w:ascii="Arial" w:hAnsi="Arial" w:cs="Arial"/>
          <w:sz w:val="24"/>
          <w:szCs w:val="24"/>
        </w:rPr>
        <w:t>.</w:t>
      </w:r>
      <w:r w:rsidR="00D95B78">
        <w:rPr>
          <w:rFonts w:ascii="Arial" w:hAnsi="Arial" w:cs="Arial"/>
          <w:sz w:val="24"/>
          <w:szCs w:val="24"/>
        </w:rPr>
        <w:t xml:space="preserve"> farming</w:t>
      </w:r>
      <w:r w:rsidR="005868A8">
        <w:rPr>
          <w:rFonts w:ascii="Arial" w:hAnsi="Arial" w:cs="Arial"/>
          <w:sz w:val="24"/>
          <w:szCs w:val="24"/>
        </w:rPr>
        <w:t xml:space="preserve">. </w:t>
      </w:r>
    </w:p>
    <w:p w14:paraId="5B3C846B" w14:textId="206ACAA9" w:rsidR="009C11D3" w:rsidRDefault="009C11D3" w:rsidP="00170458">
      <w:pPr>
        <w:jc w:val="both"/>
        <w:rPr>
          <w:rFonts w:ascii="Arial" w:hAnsi="Arial" w:cs="Arial"/>
          <w:sz w:val="24"/>
          <w:szCs w:val="24"/>
        </w:rPr>
      </w:pPr>
      <w:r w:rsidRPr="005868A8">
        <w:rPr>
          <w:rFonts w:ascii="Arial" w:hAnsi="Arial" w:cs="Arial"/>
          <w:sz w:val="24"/>
          <w:szCs w:val="24"/>
        </w:rPr>
        <w:t>Therefore, it can be determined that Amango needs to dispose of their residential properties and unprofitable mines in order to lower their gearing and risk.</w:t>
      </w:r>
    </w:p>
    <w:p w14:paraId="4728CDF7" w14:textId="77777777" w:rsidR="00653540" w:rsidRDefault="00653540" w:rsidP="00170458">
      <w:pPr>
        <w:jc w:val="both"/>
        <w:rPr>
          <w:rFonts w:ascii="Arial" w:hAnsi="Arial" w:cs="Arial"/>
          <w:sz w:val="24"/>
          <w:szCs w:val="24"/>
        </w:rPr>
      </w:pPr>
      <w:r>
        <w:rPr>
          <w:rFonts w:ascii="Arial" w:hAnsi="Arial" w:cs="Arial"/>
          <w:sz w:val="24"/>
          <w:szCs w:val="24"/>
        </w:rPr>
        <w:t>In summary, the following initiatives should be implemented:</w:t>
      </w:r>
    </w:p>
    <w:p w14:paraId="79C59F5D" w14:textId="3883348B" w:rsidR="005868A8" w:rsidRDefault="00653540" w:rsidP="005668AD">
      <w:pPr>
        <w:pStyle w:val="ListParagraph"/>
        <w:numPr>
          <w:ilvl w:val="0"/>
          <w:numId w:val="12"/>
        </w:numPr>
        <w:ind w:left="1080"/>
        <w:jc w:val="both"/>
        <w:rPr>
          <w:rFonts w:ascii="Arial" w:hAnsi="Arial" w:cs="Arial"/>
          <w:sz w:val="24"/>
          <w:szCs w:val="24"/>
        </w:rPr>
      </w:pPr>
      <w:r>
        <w:rPr>
          <w:rFonts w:ascii="Arial" w:hAnsi="Arial" w:cs="Arial"/>
          <w:sz w:val="24"/>
          <w:szCs w:val="24"/>
        </w:rPr>
        <w:t xml:space="preserve">Dispose of </w:t>
      </w:r>
      <w:r w:rsidR="005868A8">
        <w:rPr>
          <w:rFonts w:ascii="Arial" w:hAnsi="Arial" w:cs="Arial"/>
          <w:sz w:val="24"/>
          <w:szCs w:val="24"/>
        </w:rPr>
        <w:t>unprofitable mines for more than Book Value;</w:t>
      </w:r>
    </w:p>
    <w:p w14:paraId="037260B0" w14:textId="71A4E5C4" w:rsidR="00653540" w:rsidRDefault="005868A8" w:rsidP="00170458">
      <w:pPr>
        <w:pStyle w:val="ListParagraph"/>
        <w:numPr>
          <w:ilvl w:val="0"/>
          <w:numId w:val="12"/>
        </w:numPr>
        <w:jc w:val="both"/>
        <w:rPr>
          <w:rFonts w:ascii="Arial" w:hAnsi="Arial" w:cs="Arial"/>
          <w:sz w:val="24"/>
          <w:szCs w:val="24"/>
        </w:rPr>
      </w:pPr>
      <w:r>
        <w:rPr>
          <w:rFonts w:ascii="Arial" w:hAnsi="Arial" w:cs="Arial"/>
          <w:sz w:val="24"/>
          <w:szCs w:val="24"/>
        </w:rPr>
        <w:t xml:space="preserve">Dispose of </w:t>
      </w:r>
      <w:r w:rsidR="00653540">
        <w:rPr>
          <w:rFonts w:ascii="Arial" w:hAnsi="Arial" w:cs="Arial"/>
          <w:sz w:val="24"/>
          <w:szCs w:val="24"/>
        </w:rPr>
        <w:t>the residential property;</w:t>
      </w:r>
    </w:p>
    <w:p w14:paraId="55F3FF40" w14:textId="662EDF71" w:rsidR="00653540" w:rsidRDefault="009C11D3" w:rsidP="00170458">
      <w:pPr>
        <w:pStyle w:val="ListParagraph"/>
        <w:numPr>
          <w:ilvl w:val="0"/>
          <w:numId w:val="12"/>
        </w:numPr>
        <w:jc w:val="both"/>
        <w:rPr>
          <w:rFonts w:ascii="Arial" w:hAnsi="Arial" w:cs="Arial"/>
          <w:sz w:val="24"/>
          <w:szCs w:val="24"/>
        </w:rPr>
      </w:pPr>
      <w:r>
        <w:rPr>
          <w:rFonts w:ascii="Arial" w:hAnsi="Arial" w:cs="Arial"/>
          <w:sz w:val="24"/>
          <w:szCs w:val="24"/>
        </w:rPr>
        <w:t>Meet BEE requirements</w:t>
      </w:r>
      <w:r w:rsidR="005A0983">
        <w:rPr>
          <w:rFonts w:ascii="Arial" w:hAnsi="Arial" w:cs="Arial"/>
          <w:sz w:val="24"/>
          <w:szCs w:val="24"/>
        </w:rPr>
        <w:t>;</w:t>
      </w:r>
    </w:p>
    <w:p w14:paraId="0C9426C0" w14:textId="7AC3BD05" w:rsidR="00653540" w:rsidRDefault="00653540" w:rsidP="00170458">
      <w:pPr>
        <w:pStyle w:val="ListParagraph"/>
        <w:numPr>
          <w:ilvl w:val="0"/>
          <w:numId w:val="12"/>
        </w:numPr>
        <w:jc w:val="both"/>
        <w:rPr>
          <w:rFonts w:ascii="Arial" w:hAnsi="Arial" w:cs="Arial"/>
          <w:sz w:val="24"/>
          <w:szCs w:val="24"/>
        </w:rPr>
      </w:pPr>
      <w:r>
        <w:rPr>
          <w:rFonts w:ascii="Arial" w:hAnsi="Arial" w:cs="Arial"/>
          <w:sz w:val="24"/>
          <w:szCs w:val="24"/>
        </w:rPr>
        <w:t xml:space="preserve">Implement SMME </w:t>
      </w:r>
      <w:r w:rsidR="005868A8">
        <w:rPr>
          <w:rFonts w:ascii="Arial" w:hAnsi="Arial" w:cs="Arial"/>
          <w:sz w:val="24"/>
          <w:szCs w:val="24"/>
        </w:rPr>
        <w:t>initiatives.</w:t>
      </w:r>
    </w:p>
    <w:p w14:paraId="2FA26D7E" w14:textId="77777777" w:rsidR="00927536" w:rsidRDefault="00201EA8" w:rsidP="00170458">
      <w:pPr>
        <w:pStyle w:val="Heading1"/>
        <w:jc w:val="both"/>
        <w:rPr>
          <w:b/>
          <w:i/>
          <w:u w:val="single"/>
        </w:rPr>
      </w:pPr>
      <w:bookmarkStart w:id="10" w:name="_Problem_5:_Operational"/>
      <w:bookmarkEnd w:id="10"/>
      <w:r>
        <w:rPr>
          <w:b/>
          <w:i/>
          <w:u w:val="single"/>
        </w:rPr>
        <w:t xml:space="preserve">Problem 5: </w:t>
      </w:r>
      <w:r w:rsidR="00927536" w:rsidRPr="00927536">
        <w:rPr>
          <w:b/>
          <w:i/>
          <w:u w:val="single"/>
        </w:rPr>
        <w:t>Operational Risk and Industrial Action in Australia</w:t>
      </w:r>
    </w:p>
    <w:p w14:paraId="054F50B8" w14:textId="77777777" w:rsidR="00927536" w:rsidRDefault="00927536" w:rsidP="00170458">
      <w:pPr>
        <w:pStyle w:val="Subtitle"/>
        <w:jc w:val="both"/>
        <w:rPr>
          <w:b/>
          <w:sz w:val="28"/>
          <w:szCs w:val="28"/>
          <w:u w:val="single"/>
        </w:rPr>
      </w:pPr>
      <w:r w:rsidRPr="00927536">
        <w:rPr>
          <w:b/>
          <w:sz w:val="28"/>
          <w:szCs w:val="28"/>
          <w:u w:val="single"/>
        </w:rPr>
        <w:t>Issues:</w:t>
      </w:r>
    </w:p>
    <w:p w14:paraId="4ED8636E" w14:textId="091C1AD5" w:rsidR="00927536" w:rsidRDefault="00130954" w:rsidP="00170458">
      <w:pPr>
        <w:jc w:val="both"/>
        <w:rPr>
          <w:rFonts w:ascii="Arial" w:hAnsi="Arial" w:cs="Arial"/>
          <w:sz w:val="24"/>
          <w:szCs w:val="24"/>
        </w:rPr>
      </w:pPr>
      <w:r>
        <w:rPr>
          <w:rFonts w:ascii="Arial" w:hAnsi="Arial" w:cs="Arial"/>
          <w:sz w:val="24"/>
          <w:szCs w:val="24"/>
        </w:rPr>
        <w:t>Amango faces numerous ethical and HR problems</w:t>
      </w:r>
      <w:r w:rsidR="004A5060">
        <w:rPr>
          <w:rFonts w:ascii="Arial" w:hAnsi="Arial" w:cs="Arial"/>
          <w:sz w:val="24"/>
          <w:szCs w:val="24"/>
        </w:rPr>
        <w:t xml:space="preserve"> regarding the operation of a copper mine</w:t>
      </w:r>
      <w:r>
        <w:rPr>
          <w:rFonts w:ascii="Arial" w:hAnsi="Arial" w:cs="Arial"/>
          <w:sz w:val="24"/>
          <w:szCs w:val="24"/>
        </w:rPr>
        <w:t xml:space="preserve"> in relation to health and safety</w:t>
      </w:r>
      <w:r w:rsidR="004A5060">
        <w:rPr>
          <w:rFonts w:ascii="Arial" w:hAnsi="Arial" w:cs="Arial"/>
          <w:sz w:val="24"/>
          <w:szCs w:val="24"/>
        </w:rPr>
        <w:t>,</w:t>
      </w:r>
      <w:r>
        <w:rPr>
          <w:rFonts w:ascii="Arial" w:hAnsi="Arial" w:cs="Arial"/>
          <w:sz w:val="24"/>
          <w:szCs w:val="24"/>
        </w:rPr>
        <w:t xml:space="preserve"> which violates Pillar A</w:t>
      </w:r>
      <w:r w:rsidR="004A5060">
        <w:rPr>
          <w:rFonts w:ascii="Arial" w:hAnsi="Arial" w:cs="Arial"/>
          <w:sz w:val="24"/>
          <w:szCs w:val="24"/>
        </w:rPr>
        <w:t xml:space="preserve"> (This negatively affects PR and decreases the share price)</w:t>
      </w:r>
      <w:r>
        <w:rPr>
          <w:rFonts w:ascii="Arial" w:hAnsi="Arial" w:cs="Arial"/>
          <w:sz w:val="24"/>
          <w:szCs w:val="24"/>
        </w:rPr>
        <w:t xml:space="preserve">. </w:t>
      </w:r>
      <w:r w:rsidR="004A5060">
        <w:rPr>
          <w:rFonts w:ascii="Arial" w:hAnsi="Arial" w:cs="Arial"/>
          <w:sz w:val="24"/>
          <w:szCs w:val="24"/>
        </w:rPr>
        <w:t xml:space="preserve"> </w:t>
      </w:r>
      <w:r>
        <w:rPr>
          <w:rFonts w:ascii="Arial" w:hAnsi="Arial" w:cs="Arial"/>
          <w:sz w:val="24"/>
          <w:szCs w:val="24"/>
        </w:rPr>
        <w:t xml:space="preserve">Specifically, infrastructure complications which may be as a result of postponing </w:t>
      </w:r>
      <w:r w:rsidR="004A5060">
        <w:rPr>
          <w:rFonts w:ascii="Arial" w:hAnsi="Arial" w:cs="Arial"/>
          <w:sz w:val="24"/>
          <w:szCs w:val="24"/>
        </w:rPr>
        <w:t>service schedules as identified and concurrently solved in Problem 1. As a result of which, the mine was shutdown.  Amango is currently deliberating whether reopening the mine would be an astute decision or not,</w:t>
      </w:r>
      <w:r w:rsidR="00B95B1B">
        <w:rPr>
          <w:rFonts w:ascii="Arial" w:hAnsi="Arial" w:cs="Arial"/>
          <w:sz w:val="24"/>
          <w:szCs w:val="24"/>
        </w:rPr>
        <w:t xml:space="preserve"> after the subsequent incidents involving the newly constructed mine shaft:</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95B1B" w14:paraId="2297CEB0" w14:textId="77777777" w:rsidTr="00B9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tcPr>
          <w:p w14:paraId="5E6B62D4" w14:textId="77777777" w:rsidR="00B95B1B" w:rsidRPr="00B95B1B" w:rsidRDefault="00B95B1B" w:rsidP="00170458">
            <w:pPr>
              <w:jc w:val="both"/>
              <w:rPr>
                <w:rFonts w:ascii="Arial" w:hAnsi="Arial" w:cs="Arial"/>
                <w:sz w:val="24"/>
                <w:szCs w:val="24"/>
                <w:u w:val="single"/>
              </w:rPr>
            </w:pPr>
            <w:r w:rsidRPr="00B95B1B">
              <w:rPr>
                <w:rFonts w:ascii="Arial" w:hAnsi="Arial" w:cs="Arial"/>
                <w:sz w:val="24"/>
                <w:szCs w:val="24"/>
                <w:u w:val="single"/>
              </w:rPr>
              <w:t>Incident</w:t>
            </w:r>
          </w:p>
        </w:tc>
        <w:tc>
          <w:tcPr>
            <w:tcW w:w="4508" w:type="dxa"/>
            <w:tcBorders>
              <w:top w:val="none" w:sz="0" w:space="0" w:color="auto"/>
              <w:left w:val="none" w:sz="0" w:space="0" w:color="auto"/>
              <w:bottom w:val="none" w:sz="0" w:space="0" w:color="auto"/>
              <w:right w:val="none" w:sz="0" w:space="0" w:color="auto"/>
            </w:tcBorders>
          </w:tcPr>
          <w:p w14:paraId="58BB401F" w14:textId="77777777" w:rsidR="00B95B1B" w:rsidRPr="00B95B1B" w:rsidRDefault="00B95B1B" w:rsidP="001704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B95B1B">
              <w:rPr>
                <w:rFonts w:ascii="Arial" w:hAnsi="Arial" w:cs="Arial"/>
                <w:sz w:val="24"/>
                <w:szCs w:val="24"/>
                <w:u w:val="single"/>
              </w:rPr>
              <w:t>Number of Individuals Affected</w:t>
            </w:r>
          </w:p>
        </w:tc>
      </w:tr>
      <w:tr w:rsidR="00B95B1B" w14:paraId="78DF7148" w14:textId="77777777" w:rsidTr="00B9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4E0FF38" w14:textId="77777777" w:rsidR="00B95B1B" w:rsidRPr="00B95B1B" w:rsidRDefault="00B95B1B" w:rsidP="00170458">
            <w:pPr>
              <w:jc w:val="both"/>
              <w:rPr>
                <w:rFonts w:ascii="Arial" w:hAnsi="Arial" w:cs="Arial"/>
                <w:b w:val="0"/>
                <w:sz w:val="24"/>
                <w:szCs w:val="24"/>
              </w:rPr>
            </w:pPr>
            <w:r>
              <w:rPr>
                <w:rFonts w:ascii="Arial" w:hAnsi="Arial" w:cs="Arial"/>
                <w:b w:val="0"/>
                <w:sz w:val="24"/>
                <w:szCs w:val="24"/>
              </w:rPr>
              <w:t>Evacuations due to safety concerns</w:t>
            </w:r>
          </w:p>
        </w:tc>
        <w:tc>
          <w:tcPr>
            <w:tcW w:w="4508" w:type="dxa"/>
          </w:tcPr>
          <w:p w14:paraId="36ABD38C" w14:textId="77777777" w:rsidR="00B95B1B" w:rsidRDefault="00B95B1B"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560</w:t>
            </w:r>
          </w:p>
        </w:tc>
      </w:tr>
      <w:tr w:rsidR="00B95B1B" w14:paraId="594AD1C8" w14:textId="77777777" w:rsidTr="00B95B1B">
        <w:tc>
          <w:tcPr>
            <w:cnfStyle w:val="001000000000" w:firstRow="0" w:lastRow="0" w:firstColumn="1" w:lastColumn="0" w:oddVBand="0" w:evenVBand="0" w:oddHBand="0" w:evenHBand="0" w:firstRowFirstColumn="0" w:firstRowLastColumn="0" w:lastRowFirstColumn="0" w:lastRowLastColumn="0"/>
            <w:tcW w:w="4508" w:type="dxa"/>
          </w:tcPr>
          <w:p w14:paraId="2F09C5AD" w14:textId="77777777" w:rsidR="00B95B1B" w:rsidRPr="00B95B1B" w:rsidRDefault="00B95B1B" w:rsidP="00170458">
            <w:pPr>
              <w:jc w:val="both"/>
              <w:rPr>
                <w:rFonts w:ascii="Arial" w:hAnsi="Arial" w:cs="Arial"/>
                <w:b w:val="0"/>
                <w:sz w:val="24"/>
                <w:szCs w:val="24"/>
              </w:rPr>
            </w:pPr>
            <w:r>
              <w:rPr>
                <w:rFonts w:ascii="Arial" w:hAnsi="Arial" w:cs="Arial"/>
                <w:b w:val="0"/>
                <w:sz w:val="24"/>
                <w:szCs w:val="24"/>
              </w:rPr>
              <w:t xml:space="preserve">Reported deaths </w:t>
            </w:r>
          </w:p>
        </w:tc>
        <w:tc>
          <w:tcPr>
            <w:tcW w:w="4508" w:type="dxa"/>
          </w:tcPr>
          <w:p w14:paraId="24F154B1" w14:textId="77777777" w:rsidR="00B95B1B" w:rsidRDefault="00B95B1B"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B95B1B" w14:paraId="28830EA1" w14:textId="77777777" w:rsidTr="00B9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65ECA70" w14:textId="77777777" w:rsidR="00B95B1B" w:rsidRPr="00B95B1B" w:rsidRDefault="00B95B1B" w:rsidP="00170458">
            <w:pPr>
              <w:jc w:val="both"/>
              <w:rPr>
                <w:rFonts w:ascii="Arial" w:hAnsi="Arial" w:cs="Arial"/>
                <w:b w:val="0"/>
                <w:sz w:val="24"/>
                <w:szCs w:val="24"/>
              </w:rPr>
            </w:pPr>
            <w:r>
              <w:rPr>
                <w:rFonts w:ascii="Arial" w:hAnsi="Arial" w:cs="Arial"/>
                <w:b w:val="0"/>
                <w:sz w:val="24"/>
                <w:szCs w:val="24"/>
              </w:rPr>
              <w:t>Trapped miners</w:t>
            </w:r>
          </w:p>
        </w:tc>
        <w:tc>
          <w:tcPr>
            <w:tcW w:w="4508" w:type="dxa"/>
          </w:tcPr>
          <w:p w14:paraId="1D88E9EE" w14:textId="77777777" w:rsidR="00B95B1B" w:rsidRDefault="00B95B1B" w:rsidP="001704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80</w:t>
            </w:r>
          </w:p>
        </w:tc>
      </w:tr>
      <w:tr w:rsidR="00B95B1B" w14:paraId="2958A9EC" w14:textId="77777777" w:rsidTr="00B95B1B">
        <w:tc>
          <w:tcPr>
            <w:cnfStyle w:val="001000000000" w:firstRow="0" w:lastRow="0" w:firstColumn="1" w:lastColumn="0" w:oddVBand="0" w:evenVBand="0" w:oddHBand="0" w:evenHBand="0" w:firstRowFirstColumn="0" w:firstRowLastColumn="0" w:lastRowFirstColumn="0" w:lastRowLastColumn="0"/>
            <w:tcW w:w="4508" w:type="dxa"/>
          </w:tcPr>
          <w:p w14:paraId="46D4EEAF" w14:textId="77777777" w:rsidR="00B95B1B" w:rsidRPr="00B95B1B" w:rsidRDefault="00B95B1B" w:rsidP="00170458">
            <w:pPr>
              <w:jc w:val="both"/>
              <w:rPr>
                <w:rFonts w:ascii="Arial" w:hAnsi="Arial" w:cs="Arial"/>
                <w:b w:val="0"/>
                <w:sz w:val="24"/>
                <w:szCs w:val="24"/>
              </w:rPr>
            </w:pPr>
            <w:r>
              <w:rPr>
                <w:rFonts w:ascii="Arial" w:hAnsi="Arial" w:cs="Arial"/>
                <w:b w:val="0"/>
                <w:sz w:val="24"/>
                <w:szCs w:val="24"/>
              </w:rPr>
              <w:t>Unreported deaths in 2016</w:t>
            </w:r>
          </w:p>
        </w:tc>
        <w:tc>
          <w:tcPr>
            <w:tcW w:w="4508" w:type="dxa"/>
          </w:tcPr>
          <w:p w14:paraId="71D59241" w14:textId="77777777" w:rsidR="00B95B1B" w:rsidRDefault="00B95B1B" w:rsidP="001704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&gt;10</w:t>
            </w:r>
          </w:p>
        </w:tc>
      </w:tr>
    </w:tbl>
    <w:p w14:paraId="497B8233" w14:textId="0595D729" w:rsidR="00605755" w:rsidRDefault="00605755" w:rsidP="00170458">
      <w:pPr>
        <w:spacing w:before="240"/>
        <w:jc w:val="both"/>
        <w:rPr>
          <w:rFonts w:ascii="Arial" w:hAnsi="Arial" w:cs="Arial"/>
          <w:sz w:val="24"/>
          <w:szCs w:val="24"/>
        </w:rPr>
      </w:pPr>
      <w:r>
        <w:rPr>
          <w:rFonts w:ascii="Arial" w:hAnsi="Arial" w:cs="Arial"/>
          <w:sz w:val="24"/>
          <w:szCs w:val="24"/>
        </w:rPr>
        <w:t xml:space="preserve">In reference to the statement providing non-financial performance data, the number of work-related deaths seemed to have improved in comparison to previous years.  However, it appears that the total number of deaths in 2016 exceed that of prior </w:t>
      </w:r>
      <w:r w:rsidR="00E54324">
        <w:rPr>
          <w:rFonts w:ascii="Arial" w:hAnsi="Arial" w:cs="Arial"/>
          <w:sz w:val="24"/>
          <w:szCs w:val="24"/>
        </w:rPr>
        <w:t>years’</w:t>
      </w:r>
      <w:r>
        <w:rPr>
          <w:rFonts w:ascii="Arial" w:hAnsi="Arial" w:cs="Arial"/>
          <w:sz w:val="24"/>
          <w:szCs w:val="24"/>
        </w:rPr>
        <w:t xml:space="preserve"> considering that over 10 deaths were unreported.  Aside from poor performance, this also suggests that Amango is not transparent and in accordance with IFRS (International Financial Reporting Standards), which stimulates doubt with regard to the reliability of information provided by Amango</w:t>
      </w:r>
      <w:r w:rsidR="005868A8">
        <w:rPr>
          <w:rFonts w:ascii="Arial" w:hAnsi="Arial" w:cs="Arial"/>
          <w:sz w:val="24"/>
          <w:szCs w:val="24"/>
        </w:rPr>
        <w:t>.</w:t>
      </w:r>
      <w:r w:rsidR="009C11D3">
        <w:rPr>
          <w:rFonts w:ascii="Arial" w:hAnsi="Arial" w:cs="Arial"/>
          <w:sz w:val="24"/>
          <w:szCs w:val="24"/>
        </w:rPr>
        <w:t xml:space="preserve"> </w:t>
      </w:r>
    </w:p>
    <w:p w14:paraId="223EB299" w14:textId="4961C8D1" w:rsidR="004A5060" w:rsidRDefault="00B95B1B" w:rsidP="00170458">
      <w:pPr>
        <w:spacing w:before="240"/>
        <w:jc w:val="both"/>
        <w:rPr>
          <w:rFonts w:ascii="Arial" w:hAnsi="Arial" w:cs="Arial"/>
          <w:sz w:val="24"/>
          <w:szCs w:val="24"/>
        </w:rPr>
      </w:pPr>
      <w:r>
        <w:rPr>
          <w:rFonts w:ascii="Arial" w:hAnsi="Arial" w:cs="Arial"/>
          <w:sz w:val="24"/>
          <w:szCs w:val="24"/>
        </w:rPr>
        <w:t>If the mine w</w:t>
      </w:r>
      <w:r w:rsidR="00022D44">
        <w:rPr>
          <w:rFonts w:ascii="Arial" w:hAnsi="Arial" w:cs="Arial"/>
          <w:sz w:val="24"/>
          <w:szCs w:val="24"/>
        </w:rPr>
        <w:t xml:space="preserve">as immediately reopened, strike action would occur within 7 days and further degrade Amango’s public image and goodwill.  Employees may resign due to </w:t>
      </w:r>
      <w:r w:rsidR="00022D44" w:rsidRPr="00022D44">
        <w:rPr>
          <w:rFonts w:ascii="Arial" w:hAnsi="Arial" w:cs="Arial"/>
          <w:sz w:val="24"/>
          <w:szCs w:val="24"/>
        </w:rPr>
        <w:t>volatile</w:t>
      </w:r>
      <w:r w:rsidR="00022D44">
        <w:rPr>
          <w:rFonts w:ascii="Arial" w:hAnsi="Arial" w:cs="Arial"/>
          <w:sz w:val="24"/>
          <w:szCs w:val="24"/>
        </w:rPr>
        <w:t xml:space="preserve"> working conditions</w:t>
      </w:r>
      <w:r w:rsidR="00BC3156">
        <w:rPr>
          <w:rFonts w:ascii="Arial" w:hAnsi="Arial" w:cs="Arial"/>
          <w:sz w:val="24"/>
          <w:szCs w:val="24"/>
        </w:rPr>
        <w:t xml:space="preserve"> which would decrease productivity</w:t>
      </w:r>
      <w:r w:rsidR="00022D44">
        <w:rPr>
          <w:rFonts w:ascii="Arial" w:hAnsi="Arial" w:cs="Arial"/>
          <w:sz w:val="24"/>
          <w:szCs w:val="24"/>
        </w:rPr>
        <w:t>.</w:t>
      </w:r>
      <w:r w:rsidR="00BC3156">
        <w:rPr>
          <w:rFonts w:ascii="Arial" w:hAnsi="Arial" w:cs="Arial"/>
          <w:sz w:val="24"/>
          <w:szCs w:val="24"/>
        </w:rPr>
        <w:t xml:space="preserve"> </w:t>
      </w:r>
      <w:r w:rsidR="00022D44">
        <w:rPr>
          <w:rFonts w:ascii="Arial" w:hAnsi="Arial" w:cs="Arial"/>
          <w:sz w:val="24"/>
          <w:szCs w:val="24"/>
        </w:rPr>
        <w:t xml:space="preserve"> Shareholders may disinvest </w:t>
      </w:r>
      <w:r w:rsidR="00BC3156">
        <w:rPr>
          <w:rFonts w:ascii="Arial" w:hAnsi="Arial" w:cs="Arial"/>
          <w:sz w:val="24"/>
          <w:szCs w:val="24"/>
        </w:rPr>
        <w:t xml:space="preserve">which would lower equity and the share price thus increasing the gearing of Amango (which is presently unacceptable).  Stakeholders will be repelled from establishing relations with Amango. </w:t>
      </w:r>
    </w:p>
    <w:p w14:paraId="5A5669C7" w14:textId="311AA88A" w:rsidR="0070003E" w:rsidRDefault="00605755" w:rsidP="00170458">
      <w:pPr>
        <w:spacing w:before="240"/>
        <w:jc w:val="both"/>
        <w:rPr>
          <w:rFonts w:ascii="Arial" w:hAnsi="Arial" w:cs="Arial"/>
          <w:sz w:val="24"/>
          <w:szCs w:val="24"/>
        </w:rPr>
      </w:pPr>
      <w:r w:rsidRPr="005868A8">
        <w:rPr>
          <w:rFonts w:ascii="Arial" w:hAnsi="Arial" w:cs="Arial"/>
          <w:sz w:val="24"/>
          <w:szCs w:val="24"/>
        </w:rPr>
        <w:t xml:space="preserve">If the mine remained dormant, </w:t>
      </w:r>
      <w:r w:rsidR="00E54324" w:rsidRPr="005868A8">
        <w:rPr>
          <w:rFonts w:ascii="Arial" w:hAnsi="Arial" w:cs="Arial"/>
          <w:sz w:val="24"/>
          <w:szCs w:val="24"/>
        </w:rPr>
        <w:t xml:space="preserve">this would provide Amango with more time to appease Stakeholders, </w:t>
      </w:r>
      <w:r w:rsidR="005868A8" w:rsidRPr="005868A8">
        <w:rPr>
          <w:rFonts w:ascii="Arial" w:hAnsi="Arial" w:cs="Arial"/>
          <w:sz w:val="24"/>
          <w:szCs w:val="24"/>
        </w:rPr>
        <w:t xml:space="preserve">to </w:t>
      </w:r>
      <w:r w:rsidR="00E54324" w:rsidRPr="005868A8">
        <w:rPr>
          <w:rFonts w:ascii="Arial" w:hAnsi="Arial" w:cs="Arial"/>
          <w:sz w:val="24"/>
          <w:szCs w:val="24"/>
        </w:rPr>
        <w:t>investigate the circumstances,</w:t>
      </w:r>
      <w:r w:rsidR="005868A8" w:rsidRPr="005868A8">
        <w:rPr>
          <w:rFonts w:ascii="Arial" w:hAnsi="Arial" w:cs="Arial"/>
          <w:sz w:val="24"/>
          <w:szCs w:val="24"/>
        </w:rPr>
        <w:t xml:space="preserve"> and</w:t>
      </w:r>
      <w:r w:rsidR="00E54324" w:rsidRPr="005868A8">
        <w:rPr>
          <w:rFonts w:ascii="Arial" w:hAnsi="Arial" w:cs="Arial"/>
          <w:sz w:val="24"/>
          <w:szCs w:val="24"/>
        </w:rPr>
        <w:t xml:space="preserve"> thoroughly critiqu</w:t>
      </w:r>
      <w:r w:rsidR="005868A8" w:rsidRPr="005868A8">
        <w:rPr>
          <w:rFonts w:ascii="Arial" w:hAnsi="Arial" w:cs="Arial"/>
          <w:sz w:val="24"/>
          <w:szCs w:val="24"/>
        </w:rPr>
        <w:t>e the mechanisms of the mine to</w:t>
      </w:r>
      <w:r w:rsidR="00E54324" w:rsidRPr="005868A8">
        <w:rPr>
          <w:rFonts w:ascii="Arial" w:hAnsi="Arial" w:cs="Arial"/>
          <w:sz w:val="24"/>
          <w:szCs w:val="24"/>
        </w:rPr>
        <w:t xml:space="preserve"> resolve the issues.</w:t>
      </w:r>
      <w:r w:rsidR="0070003E" w:rsidRPr="005868A8">
        <w:rPr>
          <w:rFonts w:ascii="Arial" w:hAnsi="Arial" w:cs="Arial"/>
          <w:sz w:val="24"/>
          <w:szCs w:val="24"/>
        </w:rPr>
        <w:t xml:space="preserve"> </w:t>
      </w:r>
      <w:r w:rsidR="00E54324" w:rsidRPr="005868A8">
        <w:rPr>
          <w:rFonts w:ascii="Arial" w:hAnsi="Arial" w:cs="Arial"/>
          <w:sz w:val="24"/>
          <w:szCs w:val="24"/>
        </w:rPr>
        <w:t xml:space="preserve"> </w:t>
      </w:r>
      <w:r w:rsidR="00CB79D4" w:rsidRPr="005868A8">
        <w:rPr>
          <w:rFonts w:ascii="Arial" w:hAnsi="Arial" w:cs="Arial"/>
          <w:sz w:val="24"/>
          <w:szCs w:val="24"/>
        </w:rPr>
        <w:t xml:space="preserve">The lost time injury frequency rate </w:t>
      </w:r>
      <w:r w:rsidR="00CB79D4" w:rsidRPr="005868A8">
        <w:rPr>
          <w:rFonts w:ascii="Arial" w:hAnsi="Arial" w:cs="Arial"/>
          <w:sz w:val="24"/>
          <w:szCs w:val="24"/>
        </w:rPr>
        <w:lastRenderedPageBreak/>
        <w:t>would increase because of zero productivity.</w:t>
      </w:r>
      <w:r w:rsidR="00CB79D4">
        <w:rPr>
          <w:rFonts w:ascii="Arial" w:hAnsi="Arial" w:cs="Arial"/>
          <w:sz w:val="24"/>
          <w:szCs w:val="24"/>
        </w:rPr>
        <w:t xml:space="preserve">  </w:t>
      </w:r>
      <w:r w:rsidR="00E54324" w:rsidRPr="005868A8">
        <w:rPr>
          <w:rFonts w:ascii="Arial" w:hAnsi="Arial" w:cs="Arial"/>
          <w:sz w:val="24"/>
          <w:szCs w:val="24"/>
        </w:rPr>
        <w:t>Amango would</w:t>
      </w:r>
      <w:r w:rsidR="005868A8" w:rsidRPr="005868A8">
        <w:rPr>
          <w:rFonts w:ascii="Arial" w:hAnsi="Arial" w:cs="Arial"/>
          <w:sz w:val="24"/>
          <w:szCs w:val="24"/>
        </w:rPr>
        <w:t xml:space="preserve"> make</w:t>
      </w:r>
      <w:r w:rsidR="00E54324" w:rsidRPr="005868A8">
        <w:rPr>
          <w:rFonts w:ascii="Arial" w:hAnsi="Arial" w:cs="Arial"/>
          <w:sz w:val="24"/>
          <w:szCs w:val="24"/>
        </w:rPr>
        <w:t xml:space="preserve"> a loss of </w:t>
      </w:r>
      <w:r w:rsidR="00DB0D6C">
        <w:rPr>
          <w:rFonts w:ascii="Arial" w:hAnsi="Arial" w:cs="Arial"/>
          <w:sz w:val="24"/>
          <w:szCs w:val="24"/>
        </w:rPr>
        <w:t xml:space="preserve">      </w:t>
      </w:r>
      <w:r w:rsidR="00B7481C" w:rsidRPr="005868A8">
        <w:rPr>
          <w:rFonts w:ascii="Arial" w:hAnsi="Arial" w:cs="Arial"/>
          <w:sz w:val="24"/>
          <w:szCs w:val="24"/>
        </w:rPr>
        <w:t xml:space="preserve">US$250 </w:t>
      </w:r>
      <w:r w:rsidR="00F530C7">
        <w:rPr>
          <w:rFonts w:ascii="Arial" w:hAnsi="Arial" w:cs="Arial"/>
          <w:sz w:val="24"/>
          <w:szCs w:val="24"/>
        </w:rPr>
        <w:t>000 or AUD346 745.</w:t>
      </w:r>
      <w:r w:rsidR="0070003E" w:rsidRPr="005868A8">
        <w:rPr>
          <w:rFonts w:ascii="Arial" w:hAnsi="Arial" w:cs="Arial"/>
          <w:sz w:val="24"/>
          <w:szCs w:val="24"/>
        </w:rPr>
        <w:t xml:space="preserve">83.  </w:t>
      </w:r>
    </w:p>
    <w:p w14:paraId="4024DB19" w14:textId="77777777" w:rsidR="0070003E" w:rsidRDefault="0070003E" w:rsidP="00170458">
      <w:pPr>
        <w:pStyle w:val="Subtitle"/>
        <w:jc w:val="both"/>
        <w:rPr>
          <w:b/>
          <w:sz w:val="28"/>
          <w:szCs w:val="28"/>
          <w:u w:val="single"/>
        </w:rPr>
      </w:pPr>
      <w:r>
        <w:rPr>
          <w:b/>
          <w:sz w:val="28"/>
          <w:szCs w:val="28"/>
          <w:u w:val="single"/>
        </w:rPr>
        <w:t>Suggestion:</w:t>
      </w:r>
    </w:p>
    <w:p w14:paraId="2ACDE206" w14:textId="3EE9D9DF" w:rsidR="000E253D" w:rsidRDefault="0070003E" w:rsidP="00170458">
      <w:pPr>
        <w:jc w:val="both"/>
        <w:rPr>
          <w:rFonts w:ascii="Arial" w:hAnsi="Arial" w:cs="Arial"/>
          <w:sz w:val="24"/>
          <w:szCs w:val="24"/>
        </w:rPr>
      </w:pPr>
      <w:r>
        <w:rPr>
          <w:rFonts w:ascii="Arial" w:hAnsi="Arial" w:cs="Arial"/>
          <w:sz w:val="24"/>
          <w:szCs w:val="24"/>
        </w:rPr>
        <w:t>Amango should not resume operation of the copper mine</w:t>
      </w:r>
      <w:r w:rsidR="005868A8">
        <w:rPr>
          <w:rFonts w:ascii="Arial" w:hAnsi="Arial" w:cs="Arial"/>
          <w:sz w:val="24"/>
          <w:szCs w:val="24"/>
        </w:rPr>
        <w:t xml:space="preserve">.  </w:t>
      </w:r>
      <w:r w:rsidR="009C11D3">
        <w:rPr>
          <w:rFonts w:ascii="Arial" w:hAnsi="Arial" w:cs="Arial"/>
          <w:sz w:val="24"/>
          <w:szCs w:val="24"/>
        </w:rPr>
        <w:t>They should immediately form a joint working committee with mine staff (</w:t>
      </w:r>
      <w:r w:rsidR="000E253D">
        <w:rPr>
          <w:rFonts w:ascii="Arial" w:hAnsi="Arial" w:cs="Arial"/>
          <w:sz w:val="24"/>
          <w:szCs w:val="24"/>
        </w:rPr>
        <w:t>including</w:t>
      </w:r>
      <w:r w:rsidR="009C11D3">
        <w:rPr>
          <w:rFonts w:ascii="Arial" w:hAnsi="Arial" w:cs="Arial"/>
          <w:sz w:val="24"/>
          <w:szCs w:val="24"/>
        </w:rPr>
        <w:t xml:space="preserve"> executive management, union, representatives from the design company</w:t>
      </w:r>
      <w:r w:rsidR="005868A8">
        <w:rPr>
          <w:rFonts w:ascii="Arial" w:hAnsi="Arial" w:cs="Arial"/>
          <w:sz w:val="24"/>
          <w:szCs w:val="24"/>
        </w:rPr>
        <w:t xml:space="preserve"> and government officials).  </w:t>
      </w:r>
      <w:r w:rsidR="009C11D3">
        <w:rPr>
          <w:rFonts w:ascii="Arial" w:hAnsi="Arial" w:cs="Arial"/>
          <w:sz w:val="24"/>
          <w:szCs w:val="24"/>
        </w:rPr>
        <w:t xml:space="preserve">This committee’s </w:t>
      </w:r>
      <w:r w:rsidR="000E253D">
        <w:rPr>
          <w:rFonts w:ascii="Arial" w:hAnsi="Arial" w:cs="Arial"/>
          <w:sz w:val="24"/>
          <w:szCs w:val="24"/>
        </w:rPr>
        <w:t>mandate should be to fully investigate the reasons for the accidents and come up with solutions to prevent this from happening again.  The company can also review its current safely procedures and rules and amend if required.  Only when safe to do so, they should resume but with full support from all parties.</w:t>
      </w:r>
    </w:p>
    <w:p w14:paraId="60F625D2" w14:textId="7F6CC8C2" w:rsidR="009C3E6B" w:rsidRDefault="004D54CC" w:rsidP="00170458">
      <w:pPr>
        <w:jc w:val="both"/>
        <w:rPr>
          <w:rFonts w:ascii="Arial" w:hAnsi="Arial" w:cs="Arial"/>
          <w:sz w:val="24"/>
          <w:szCs w:val="24"/>
        </w:rPr>
      </w:pPr>
      <w:r>
        <w:rPr>
          <w:rFonts w:ascii="Arial" w:hAnsi="Arial" w:cs="Arial"/>
          <w:sz w:val="24"/>
          <w:szCs w:val="24"/>
        </w:rPr>
        <w:t xml:space="preserve">This would give Amango an opportunity to </w:t>
      </w:r>
      <w:r w:rsidR="000E253D">
        <w:rPr>
          <w:rFonts w:ascii="Arial" w:hAnsi="Arial" w:cs="Arial"/>
          <w:sz w:val="24"/>
          <w:szCs w:val="24"/>
        </w:rPr>
        <w:t>engage with the families of the deceased and injured</w:t>
      </w:r>
      <w:r w:rsidR="005868A8">
        <w:rPr>
          <w:rFonts w:ascii="Arial" w:hAnsi="Arial" w:cs="Arial"/>
          <w:sz w:val="24"/>
          <w:szCs w:val="24"/>
        </w:rPr>
        <w:t xml:space="preserve"> </w:t>
      </w:r>
      <w:r w:rsidR="000E253D">
        <w:rPr>
          <w:rFonts w:ascii="Arial" w:hAnsi="Arial" w:cs="Arial"/>
          <w:sz w:val="24"/>
          <w:szCs w:val="24"/>
        </w:rPr>
        <w:t xml:space="preserve">and </w:t>
      </w:r>
      <w:r>
        <w:rPr>
          <w:rFonts w:ascii="Arial" w:hAnsi="Arial" w:cs="Arial"/>
          <w:sz w:val="24"/>
          <w:szCs w:val="24"/>
        </w:rPr>
        <w:t xml:space="preserve">provide families with compensation packages including financial aid for funeral cover and a percentage of the remuneration package of the deceased (to sustain the family temporarily). </w:t>
      </w:r>
    </w:p>
    <w:p w14:paraId="5E15DE07" w14:textId="76F96CDE" w:rsidR="009C3E6B" w:rsidRDefault="009C3E6B" w:rsidP="005868A8">
      <w:pPr>
        <w:spacing w:before="240"/>
        <w:jc w:val="both"/>
        <w:rPr>
          <w:rFonts w:ascii="Arial" w:hAnsi="Arial" w:cs="Arial"/>
          <w:sz w:val="24"/>
          <w:szCs w:val="24"/>
        </w:rPr>
      </w:pPr>
      <w:r>
        <w:rPr>
          <w:rFonts w:ascii="Arial" w:hAnsi="Arial" w:cs="Arial"/>
          <w:sz w:val="24"/>
          <w:szCs w:val="24"/>
        </w:rPr>
        <w:t xml:space="preserve">In order to </w:t>
      </w:r>
      <w:r w:rsidR="000E253D">
        <w:rPr>
          <w:rFonts w:ascii="Arial" w:hAnsi="Arial" w:cs="Arial"/>
          <w:sz w:val="24"/>
          <w:szCs w:val="24"/>
        </w:rPr>
        <w:t xml:space="preserve">pacify </w:t>
      </w:r>
      <w:r>
        <w:rPr>
          <w:rFonts w:ascii="Arial" w:hAnsi="Arial" w:cs="Arial"/>
          <w:sz w:val="24"/>
          <w:szCs w:val="24"/>
        </w:rPr>
        <w:t>the situation regarding the 10 unreported deaths, Amango should make a public apology and assure the reliability and transparency of inform</w:t>
      </w:r>
      <w:r w:rsidR="005868A8">
        <w:rPr>
          <w:rFonts w:ascii="Arial" w:hAnsi="Arial" w:cs="Arial"/>
          <w:sz w:val="24"/>
          <w:szCs w:val="24"/>
        </w:rPr>
        <w:t xml:space="preserve">ation published by the company.  </w:t>
      </w:r>
      <w:r w:rsidR="000E253D">
        <w:rPr>
          <w:rFonts w:ascii="Arial" w:hAnsi="Arial" w:cs="Arial"/>
          <w:sz w:val="24"/>
          <w:szCs w:val="24"/>
        </w:rPr>
        <w:t>Amango management could also be liable for prosecution for not reporting fatalities and Amango should support any legal case</w:t>
      </w:r>
      <w:r w:rsidR="00500FF4">
        <w:rPr>
          <w:rFonts w:ascii="Arial" w:hAnsi="Arial" w:cs="Arial"/>
          <w:sz w:val="24"/>
          <w:szCs w:val="24"/>
        </w:rPr>
        <w:t xml:space="preserve"> against th</w:t>
      </w:r>
      <w:r w:rsidR="005868A8">
        <w:rPr>
          <w:rFonts w:ascii="Arial" w:hAnsi="Arial" w:cs="Arial"/>
          <w:sz w:val="24"/>
          <w:szCs w:val="24"/>
        </w:rPr>
        <w:t>e</w:t>
      </w:r>
      <w:r w:rsidR="00500FF4">
        <w:rPr>
          <w:rFonts w:ascii="Arial" w:hAnsi="Arial" w:cs="Arial"/>
          <w:sz w:val="24"/>
          <w:szCs w:val="24"/>
        </w:rPr>
        <w:t xml:space="preserve"> em</w:t>
      </w:r>
      <w:r w:rsidR="005868A8">
        <w:rPr>
          <w:rFonts w:ascii="Arial" w:hAnsi="Arial" w:cs="Arial"/>
          <w:sz w:val="24"/>
          <w:szCs w:val="24"/>
        </w:rPr>
        <w:t>p</w:t>
      </w:r>
      <w:r w:rsidR="00500FF4">
        <w:rPr>
          <w:rFonts w:ascii="Arial" w:hAnsi="Arial" w:cs="Arial"/>
          <w:sz w:val="24"/>
          <w:szCs w:val="24"/>
        </w:rPr>
        <w:t>loyees found liable</w:t>
      </w:r>
      <w:r w:rsidR="000E253D">
        <w:rPr>
          <w:rFonts w:ascii="Arial" w:hAnsi="Arial" w:cs="Arial"/>
          <w:sz w:val="24"/>
          <w:szCs w:val="24"/>
        </w:rPr>
        <w:t>.</w:t>
      </w:r>
      <w:r w:rsidR="005868A8">
        <w:rPr>
          <w:rFonts w:ascii="Arial" w:hAnsi="Arial" w:cs="Arial"/>
          <w:sz w:val="24"/>
          <w:szCs w:val="24"/>
        </w:rPr>
        <w:t xml:space="preserve"> </w:t>
      </w:r>
    </w:p>
    <w:p w14:paraId="1C588E8D" w14:textId="317B3788" w:rsidR="00500FF4" w:rsidRDefault="009C3E6B" w:rsidP="00170458">
      <w:pPr>
        <w:jc w:val="both"/>
        <w:rPr>
          <w:rFonts w:ascii="Arial" w:hAnsi="Arial" w:cs="Arial"/>
          <w:sz w:val="24"/>
          <w:szCs w:val="24"/>
        </w:rPr>
      </w:pPr>
      <w:r>
        <w:rPr>
          <w:rFonts w:ascii="Arial" w:hAnsi="Arial" w:cs="Arial"/>
          <w:sz w:val="24"/>
          <w:szCs w:val="24"/>
        </w:rPr>
        <w:t>C</w:t>
      </w:r>
      <w:r w:rsidR="00C836AC">
        <w:rPr>
          <w:rFonts w:ascii="Arial" w:hAnsi="Arial" w:cs="Arial"/>
          <w:sz w:val="24"/>
          <w:szCs w:val="24"/>
        </w:rPr>
        <w:t xml:space="preserve">onsidering that the failure </w:t>
      </w:r>
      <w:r>
        <w:rPr>
          <w:rFonts w:ascii="Arial" w:hAnsi="Arial" w:cs="Arial"/>
          <w:sz w:val="24"/>
          <w:szCs w:val="24"/>
        </w:rPr>
        <w:t xml:space="preserve">resulted from </w:t>
      </w:r>
      <w:r w:rsidR="004D55A7">
        <w:rPr>
          <w:rFonts w:ascii="Arial" w:hAnsi="Arial" w:cs="Arial"/>
          <w:sz w:val="24"/>
          <w:szCs w:val="24"/>
        </w:rPr>
        <w:t>a faulty architectural design, Amango should consider claiming from the company responsible for the design. This would partially substitute potential income that would be generated from the mine.</w:t>
      </w:r>
    </w:p>
    <w:p w14:paraId="0C61799D" w14:textId="77777777" w:rsidR="00500FF4" w:rsidRDefault="00500FF4" w:rsidP="00170458">
      <w:pPr>
        <w:jc w:val="both"/>
        <w:rPr>
          <w:rFonts w:ascii="Arial" w:hAnsi="Arial" w:cs="Arial"/>
          <w:sz w:val="24"/>
          <w:szCs w:val="24"/>
        </w:rPr>
      </w:pPr>
      <w:r>
        <w:rPr>
          <w:rFonts w:ascii="Arial" w:hAnsi="Arial" w:cs="Arial"/>
          <w:sz w:val="24"/>
          <w:szCs w:val="24"/>
        </w:rPr>
        <w:t>In summary, the following initiatives should be implemented:</w:t>
      </w:r>
    </w:p>
    <w:p w14:paraId="41BDFABE" w14:textId="276CDF26" w:rsidR="00500FF4" w:rsidRDefault="00500FF4" w:rsidP="005668AD">
      <w:pPr>
        <w:pStyle w:val="ListParagraph"/>
        <w:numPr>
          <w:ilvl w:val="0"/>
          <w:numId w:val="13"/>
        </w:numPr>
        <w:ind w:left="1080"/>
        <w:jc w:val="both"/>
        <w:rPr>
          <w:rFonts w:ascii="Arial" w:hAnsi="Arial" w:cs="Arial"/>
          <w:sz w:val="24"/>
          <w:szCs w:val="24"/>
        </w:rPr>
      </w:pPr>
      <w:r>
        <w:rPr>
          <w:rFonts w:ascii="Arial" w:hAnsi="Arial" w:cs="Arial"/>
          <w:sz w:val="24"/>
          <w:szCs w:val="24"/>
        </w:rPr>
        <w:t xml:space="preserve">Amango should close the mine momentarily to rebuild relations and </w:t>
      </w:r>
      <w:r w:rsidR="00C836AC">
        <w:rPr>
          <w:rFonts w:ascii="Arial" w:hAnsi="Arial" w:cs="Arial"/>
          <w:sz w:val="24"/>
          <w:szCs w:val="24"/>
        </w:rPr>
        <w:t>truly promote Pillar A</w:t>
      </w:r>
      <w:r>
        <w:rPr>
          <w:rFonts w:ascii="Arial" w:hAnsi="Arial" w:cs="Arial"/>
          <w:sz w:val="24"/>
          <w:szCs w:val="24"/>
        </w:rPr>
        <w:t>;</w:t>
      </w:r>
    </w:p>
    <w:p w14:paraId="12832CF7" w14:textId="5706A644" w:rsidR="00500FF4" w:rsidRDefault="00CB79D4" w:rsidP="00170458">
      <w:pPr>
        <w:pStyle w:val="ListParagraph"/>
        <w:numPr>
          <w:ilvl w:val="0"/>
          <w:numId w:val="13"/>
        </w:numPr>
        <w:jc w:val="both"/>
        <w:rPr>
          <w:rFonts w:ascii="Arial" w:hAnsi="Arial" w:cs="Arial"/>
          <w:sz w:val="24"/>
          <w:szCs w:val="24"/>
        </w:rPr>
      </w:pPr>
      <w:r>
        <w:rPr>
          <w:rFonts w:ascii="Arial" w:hAnsi="Arial" w:cs="Arial"/>
          <w:sz w:val="24"/>
          <w:szCs w:val="24"/>
        </w:rPr>
        <w:t>Form a joint working committee.</w:t>
      </w:r>
    </w:p>
    <w:p w14:paraId="2D434C0A" w14:textId="01D42D8E" w:rsidR="004D55A7" w:rsidRDefault="00201EA8" w:rsidP="00170458">
      <w:pPr>
        <w:pStyle w:val="Heading1"/>
        <w:jc w:val="both"/>
        <w:rPr>
          <w:b/>
          <w:i/>
          <w:u w:val="single"/>
        </w:rPr>
      </w:pPr>
      <w:bookmarkStart w:id="11" w:name="_Problem_6:_Corporate"/>
      <w:bookmarkEnd w:id="11"/>
      <w:r>
        <w:rPr>
          <w:b/>
          <w:i/>
          <w:u w:val="single"/>
        </w:rPr>
        <w:t xml:space="preserve">Problem 6: </w:t>
      </w:r>
      <w:r w:rsidR="0071017C">
        <w:rPr>
          <w:b/>
          <w:i/>
          <w:u w:val="single"/>
        </w:rPr>
        <w:t>Corporate Reconstruction and Reorganisation</w:t>
      </w:r>
    </w:p>
    <w:p w14:paraId="09C8E91D" w14:textId="083B093B" w:rsidR="00CB79D4" w:rsidRDefault="0071017C" w:rsidP="00170458">
      <w:pPr>
        <w:pStyle w:val="Subtitle"/>
        <w:jc w:val="both"/>
        <w:rPr>
          <w:b/>
          <w:sz w:val="28"/>
          <w:szCs w:val="28"/>
          <w:u w:val="single"/>
        </w:rPr>
      </w:pPr>
      <w:r w:rsidRPr="0071017C">
        <w:rPr>
          <w:b/>
          <w:sz w:val="28"/>
          <w:szCs w:val="28"/>
          <w:u w:val="single"/>
        </w:rPr>
        <w:t>Issue</w:t>
      </w:r>
      <w:r>
        <w:rPr>
          <w:b/>
          <w:sz w:val="28"/>
          <w:szCs w:val="28"/>
          <w:u w:val="single"/>
        </w:rPr>
        <w:t>s:</w:t>
      </w:r>
    </w:p>
    <w:p w14:paraId="7BA3A9F7" w14:textId="33CCE2EF" w:rsidR="0071017C" w:rsidRDefault="00975371" w:rsidP="00170458">
      <w:pPr>
        <w:jc w:val="both"/>
        <w:rPr>
          <w:rFonts w:ascii="Arial" w:hAnsi="Arial" w:cs="Arial"/>
          <w:noProof/>
          <w:sz w:val="24"/>
          <w:szCs w:val="24"/>
          <w:lang w:eastAsia="en-ZA"/>
        </w:rPr>
      </w:pPr>
      <w:r>
        <w:rPr>
          <w:rFonts w:ascii="Arial" w:hAnsi="Arial" w:cs="Arial"/>
          <w:noProof/>
          <w:sz w:val="24"/>
          <w:szCs w:val="24"/>
          <w:lang w:eastAsia="en-ZA"/>
        </w:rPr>
        <w:t>Amango is deciding</w:t>
      </w:r>
      <w:r w:rsidR="004E3375">
        <w:rPr>
          <w:rFonts w:ascii="Arial" w:hAnsi="Arial" w:cs="Arial"/>
          <w:noProof/>
          <w:sz w:val="24"/>
          <w:szCs w:val="24"/>
          <w:lang w:eastAsia="en-ZA"/>
        </w:rPr>
        <w:t xml:space="preserve"> on</w:t>
      </w:r>
      <w:r>
        <w:rPr>
          <w:rFonts w:ascii="Arial" w:hAnsi="Arial" w:cs="Arial"/>
          <w:noProof/>
          <w:sz w:val="24"/>
          <w:szCs w:val="24"/>
          <w:lang w:eastAsia="en-ZA"/>
        </w:rPr>
        <w:t xml:space="preserve"> which subsid</w:t>
      </w:r>
      <w:r w:rsidR="007023E0">
        <w:rPr>
          <w:rFonts w:ascii="Arial" w:hAnsi="Arial" w:cs="Arial"/>
          <w:noProof/>
          <w:sz w:val="24"/>
          <w:szCs w:val="24"/>
          <w:lang w:eastAsia="en-ZA"/>
        </w:rPr>
        <w:t>i</w:t>
      </w:r>
      <w:r>
        <w:rPr>
          <w:rFonts w:ascii="Arial" w:hAnsi="Arial" w:cs="Arial"/>
          <w:noProof/>
          <w:sz w:val="24"/>
          <w:szCs w:val="24"/>
          <w:lang w:eastAsia="en-ZA"/>
        </w:rPr>
        <w:t>ary to sell to reduce debt.  Essentialy this allows  Amango to focu</w:t>
      </w:r>
      <w:r w:rsidR="00B94900">
        <w:rPr>
          <w:rFonts w:ascii="Arial" w:hAnsi="Arial" w:cs="Arial"/>
          <w:noProof/>
          <w:sz w:val="24"/>
          <w:szCs w:val="24"/>
          <w:lang w:eastAsia="en-ZA"/>
        </w:rPr>
        <w:t>s on sati</w:t>
      </w:r>
      <w:r w:rsidR="007023E0">
        <w:rPr>
          <w:rFonts w:ascii="Arial" w:hAnsi="Arial" w:cs="Arial"/>
          <w:noProof/>
          <w:sz w:val="24"/>
          <w:szCs w:val="24"/>
          <w:lang w:eastAsia="en-ZA"/>
        </w:rPr>
        <w:t>s</w:t>
      </w:r>
      <w:r w:rsidR="00B94900">
        <w:rPr>
          <w:rFonts w:ascii="Arial" w:hAnsi="Arial" w:cs="Arial"/>
          <w:noProof/>
          <w:sz w:val="24"/>
          <w:szCs w:val="24"/>
          <w:lang w:eastAsia="en-ZA"/>
        </w:rPr>
        <w:t>fying sharehol</w:t>
      </w:r>
      <w:r w:rsidR="007023E0">
        <w:rPr>
          <w:rFonts w:ascii="Arial" w:hAnsi="Arial" w:cs="Arial"/>
          <w:noProof/>
          <w:sz w:val="24"/>
          <w:szCs w:val="24"/>
          <w:lang w:eastAsia="en-ZA"/>
        </w:rPr>
        <w:t>ders whilst simul</w:t>
      </w:r>
      <w:r>
        <w:rPr>
          <w:rFonts w:ascii="Arial" w:hAnsi="Arial" w:cs="Arial"/>
          <w:noProof/>
          <w:sz w:val="24"/>
          <w:szCs w:val="24"/>
          <w:lang w:eastAsia="en-ZA"/>
        </w:rPr>
        <w:t>taneoulsy contributing towards the community, thus reassuring PIC th</w:t>
      </w:r>
      <w:r w:rsidR="00B94900">
        <w:rPr>
          <w:rFonts w:ascii="Arial" w:hAnsi="Arial" w:cs="Arial"/>
          <w:noProof/>
          <w:sz w:val="24"/>
          <w:szCs w:val="24"/>
          <w:lang w:eastAsia="en-ZA"/>
        </w:rPr>
        <w:t>at their investment is beneficial.</w:t>
      </w:r>
      <w:r w:rsidR="007247BF">
        <w:rPr>
          <w:rFonts w:ascii="Arial" w:hAnsi="Arial" w:cs="Arial"/>
          <w:noProof/>
          <w:sz w:val="24"/>
          <w:szCs w:val="24"/>
          <w:lang w:eastAsia="en-ZA"/>
        </w:rPr>
        <w:t xml:space="preserve">  To</w:t>
      </w:r>
      <w:r w:rsidR="007023E0">
        <w:rPr>
          <w:rFonts w:ascii="Arial" w:hAnsi="Arial" w:cs="Arial"/>
          <w:noProof/>
          <w:sz w:val="24"/>
          <w:szCs w:val="24"/>
          <w:lang w:eastAsia="en-ZA"/>
        </w:rPr>
        <w:t xml:space="preserve"> make an apporiate decision they should base their sale on which</w:t>
      </w:r>
      <w:r w:rsidR="008A4F9C">
        <w:rPr>
          <w:rFonts w:ascii="Arial" w:hAnsi="Arial" w:cs="Arial"/>
          <w:noProof/>
          <w:sz w:val="24"/>
          <w:szCs w:val="24"/>
          <w:lang w:eastAsia="en-ZA"/>
        </w:rPr>
        <w:t xml:space="preserve"> subsidary performs the poorest, aft</w:t>
      </w:r>
      <w:r w:rsidR="00320A28">
        <w:rPr>
          <w:rFonts w:ascii="Arial" w:hAnsi="Arial" w:cs="Arial"/>
          <w:noProof/>
          <w:sz w:val="24"/>
          <w:szCs w:val="24"/>
          <w:lang w:eastAsia="en-ZA"/>
        </w:rPr>
        <w:t>er analysing the following table</w:t>
      </w:r>
      <w:r w:rsidR="008A4F9C">
        <w:rPr>
          <w:rFonts w:ascii="Arial" w:hAnsi="Arial" w:cs="Arial"/>
          <w:noProof/>
          <w:sz w:val="24"/>
          <w:szCs w:val="24"/>
          <w:lang w:eastAsia="en-ZA"/>
        </w:rPr>
        <w:t>:</w:t>
      </w:r>
    </w:p>
    <w:p w14:paraId="5A1CED68" w14:textId="6C001AF1" w:rsidR="00320A28" w:rsidRDefault="00320A28" w:rsidP="00170458">
      <w:pPr>
        <w:jc w:val="both"/>
        <w:rPr>
          <w:rFonts w:ascii="Arial" w:hAnsi="Arial" w:cs="Arial"/>
          <w:sz w:val="24"/>
        </w:rPr>
      </w:pPr>
    </w:p>
    <w:p w14:paraId="43BFF4B7" w14:textId="46D0F625" w:rsidR="00320A28" w:rsidRDefault="00320A28" w:rsidP="00170458">
      <w:pPr>
        <w:jc w:val="both"/>
        <w:rPr>
          <w:rFonts w:ascii="Arial" w:hAnsi="Arial" w:cs="Arial"/>
          <w:sz w:val="24"/>
        </w:rPr>
      </w:pPr>
    </w:p>
    <w:p w14:paraId="52679D19" w14:textId="7B3EE9CD" w:rsidR="00320A28" w:rsidRDefault="00320A28" w:rsidP="00170458">
      <w:pPr>
        <w:jc w:val="both"/>
        <w:rPr>
          <w:rFonts w:ascii="Arial" w:hAnsi="Arial" w:cs="Arial"/>
          <w:sz w:val="24"/>
        </w:rPr>
      </w:pPr>
    </w:p>
    <w:p w14:paraId="5A4EDAFC" w14:textId="77777777" w:rsidR="00320A28" w:rsidRDefault="00320A28" w:rsidP="00170458">
      <w:pPr>
        <w:jc w:val="both"/>
        <w:rPr>
          <w:rFonts w:ascii="Arial" w:hAnsi="Arial" w:cs="Arial"/>
          <w:sz w:val="24"/>
        </w:rPr>
      </w:pPr>
    </w:p>
    <w:p w14:paraId="47CCA0FE" w14:textId="71F4CF4D" w:rsidR="00320A28" w:rsidRDefault="00320A28" w:rsidP="00170458">
      <w:pPr>
        <w:jc w:val="both"/>
        <w:rPr>
          <w:rFonts w:ascii="Arial" w:hAnsi="Arial" w:cs="Arial"/>
          <w:sz w:val="24"/>
        </w:rPr>
      </w:pPr>
      <w:r>
        <w:rPr>
          <w:rFonts w:ascii="Arial" w:hAnsi="Arial" w:cs="Arial"/>
          <w:noProof/>
          <w:sz w:val="24"/>
          <w:szCs w:val="24"/>
          <w:lang w:eastAsia="en-ZA"/>
        </w:rPr>
        <w:lastRenderedPageBreak/>
        <w:drawing>
          <wp:anchor distT="0" distB="0" distL="114300" distR="114300" simplePos="0" relativeHeight="251665408" behindDoc="0" locked="0" layoutInCell="1" allowOverlap="1" wp14:anchorId="4A5B1E77" wp14:editId="178DBC23">
            <wp:simplePos x="0" y="0"/>
            <wp:positionH relativeFrom="margin">
              <wp:align>right</wp:align>
            </wp:positionH>
            <wp:positionV relativeFrom="paragraph">
              <wp:posOffset>-1270</wp:posOffset>
            </wp:positionV>
            <wp:extent cx="5731510" cy="27622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762250"/>
                    </a:xfrm>
                    <a:prstGeom prst="rect">
                      <a:avLst/>
                    </a:prstGeom>
                  </pic:spPr>
                </pic:pic>
              </a:graphicData>
            </a:graphic>
            <wp14:sizeRelH relativeFrom="page">
              <wp14:pctWidth>0</wp14:pctWidth>
            </wp14:sizeRelH>
            <wp14:sizeRelV relativeFrom="page">
              <wp14:pctHeight>0</wp14:pctHeight>
            </wp14:sizeRelV>
          </wp:anchor>
        </w:drawing>
      </w:r>
    </w:p>
    <w:p w14:paraId="1ADAD219" w14:textId="77777777" w:rsidR="00320A28" w:rsidRDefault="00320A28" w:rsidP="00170458">
      <w:pPr>
        <w:jc w:val="both"/>
        <w:rPr>
          <w:rFonts w:ascii="Arial" w:hAnsi="Arial" w:cs="Arial"/>
          <w:sz w:val="24"/>
        </w:rPr>
      </w:pPr>
    </w:p>
    <w:p w14:paraId="232FB801" w14:textId="77777777" w:rsidR="00320A28" w:rsidRDefault="00320A28" w:rsidP="00170458">
      <w:pPr>
        <w:jc w:val="both"/>
        <w:rPr>
          <w:rFonts w:ascii="Arial" w:hAnsi="Arial" w:cs="Arial"/>
          <w:sz w:val="24"/>
        </w:rPr>
      </w:pPr>
    </w:p>
    <w:p w14:paraId="360C8B5B" w14:textId="77777777" w:rsidR="00320A28" w:rsidRDefault="00320A28" w:rsidP="00170458">
      <w:pPr>
        <w:jc w:val="both"/>
        <w:rPr>
          <w:rFonts w:ascii="Arial" w:hAnsi="Arial" w:cs="Arial"/>
          <w:sz w:val="24"/>
        </w:rPr>
      </w:pPr>
    </w:p>
    <w:p w14:paraId="425D1B74" w14:textId="77777777" w:rsidR="00320A28" w:rsidRDefault="00320A28" w:rsidP="00170458">
      <w:pPr>
        <w:jc w:val="both"/>
        <w:rPr>
          <w:rFonts w:ascii="Arial" w:hAnsi="Arial" w:cs="Arial"/>
          <w:sz w:val="24"/>
        </w:rPr>
      </w:pPr>
    </w:p>
    <w:p w14:paraId="2B7366D5" w14:textId="77777777" w:rsidR="00320A28" w:rsidRDefault="00320A28" w:rsidP="00170458">
      <w:pPr>
        <w:jc w:val="both"/>
        <w:rPr>
          <w:rFonts w:ascii="Arial" w:hAnsi="Arial" w:cs="Arial"/>
          <w:sz w:val="24"/>
        </w:rPr>
      </w:pPr>
    </w:p>
    <w:p w14:paraId="668EA3CD" w14:textId="77777777" w:rsidR="00320A28" w:rsidRDefault="00320A28" w:rsidP="00170458">
      <w:pPr>
        <w:jc w:val="both"/>
        <w:rPr>
          <w:rFonts w:ascii="Arial" w:hAnsi="Arial" w:cs="Arial"/>
          <w:sz w:val="24"/>
        </w:rPr>
      </w:pPr>
    </w:p>
    <w:p w14:paraId="6D615E21" w14:textId="77777777" w:rsidR="00320A28" w:rsidRDefault="00320A28" w:rsidP="00170458">
      <w:pPr>
        <w:jc w:val="both"/>
        <w:rPr>
          <w:rFonts w:ascii="Arial" w:hAnsi="Arial" w:cs="Arial"/>
          <w:sz w:val="24"/>
        </w:rPr>
      </w:pPr>
    </w:p>
    <w:p w14:paraId="264C91EC" w14:textId="77777777" w:rsidR="00320A28" w:rsidRDefault="00320A28" w:rsidP="00170458">
      <w:pPr>
        <w:jc w:val="both"/>
        <w:rPr>
          <w:rFonts w:ascii="Arial" w:hAnsi="Arial" w:cs="Arial"/>
          <w:sz w:val="24"/>
        </w:rPr>
      </w:pPr>
    </w:p>
    <w:p w14:paraId="0372758B" w14:textId="77777777" w:rsidR="00320A28" w:rsidRDefault="00320A28" w:rsidP="00170458">
      <w:pPr>
        <w:jc w:val="both"/>
        <w:rPr>
          <w:rFonts w:ascii="Arial" w:hAnsi="Arial" w:cs="Arial"/>
          <w:sz w:val="24"/>
        </w:rPr>
      </w:pPr>
    </w:p>
    <w:p w14:paraId="50BC5DEB" w14:textId="41E1CFDC" w:rsidR="008A4F9C" w:rsidRDefault="00320A28" w:rsidP="00170458">
      <w:pPr>
        <w:jc w:val="both"/>
        <w:rPr>
          <w:rFonts w:ascii="Arial" w:hAnsi="Arial" w:cs="Arial"/>
          <w:sz w:val="24"/>
        </w:rPr>
      </w:pPr>
      <w:r w:rsidRPr="004E3375">
        <w:rPr>
          <w:rFonts w:ascii="Arial" w:hAnsi="Arial" w:cs="Arial"/>
          <w:noProof/>
          <w:sz w:val="24"/>
          <w:lang w:eastAsia="en-ZA"/>
        </w:rPr>
        <w:drawing>
          <wp:anchor distT="0" distB="0" distL="114300" distR="114300" simplePos="0" relativeHeight="251666432" behindDoc="0" locked="0" layoutInCell="1" allowOverlap="1" wp14:anchorId="0A10DA09" wp14:editId="3ADC7007">
            <wp:simplePos x="0" y="0"/>
            <wp:positionH relativeFrom="margin">
              <wp:align>right</wp:align>
            </wp:positionH>
            <wp:positionV relativeFrom="paragraph">
              <wp:posOffset>947420</wp:posOffset>
            </wp:positionV>
            <wp:extent cx="5731510" cy="309435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2.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094355"/>
                    </a:xfrm>
                    <a:prstGeom prst="rect">
                      <a:avLst/>
                    </a:prstGeom>
                  </pic:spPr>
                </pic:pic>
              </a:graphicData>
            </a:graphic>
            <wp14:sizeRelH relativeFrom="page">
              <wp14:pctWidth>0</wp14:pctWidth>
            </wp14:sizeRelH>
            <wp14:sizeRelV relativeFrom="page">
              <wp14:pctHeight>0</wp14:pctHeight>
            </wp14:sizeRelV>
          </wp:anchor>
        </w:drawing>
      </w:r>
      <w:r w:rsidR="004E3375">
        <w:rPr>
          <w:rFonts w:ascii="Arial" w:hAnsi="Arial" w:cs="Arial"/>
          <w:sz w:val="24"/>
        </w:rPr>
        <w:t>After interpreting</w:t>
      </w:r>
      <w:r w:rsidR="009D3646" w:rsidRPr="004E3375">
        <w:rPr>
          <w:rFonts w:ascii="Arial" w:hAnsi="Arial" w:cs="Arial"/>
          <w:sz w:val="24"/>
        </w:rPr>
        <w:t xml:space="preserve"> the above table, it can be determined that Nickel generates </w:t>
      </w:r>
      <w:r w:rsidR="00C37FEA">
        <w:rPr>
          <w:rFonts w:ascii="Arial" w:hAnsi="Arial" w:cs="Arial"/>
          <w:sz w:val="24"/>
        </w:rPr>
        <w:t>the lowest revenue of US$3 650 m</w:t>
      </w:r>
      <w:r w:rsidR="009D3646" w:rsidRPr="004E3375">
        <w:rPr>
          <w:rFonts w:ascii="Arial" w:hAnsi="Arial" w:cs="Arial"/>
          <w:sz w:val="24"/>
        </w:rPr>
        <w:t>illion, but this figure is expected to rise by 4.5%. These figures need to be compared to Amango’s financial information to ensure that the correct subsidiary is sold.</w:t>
      </w:r>
    </w:p>
    <w:p w14:paraId="656BDD81" w14:textId="7B746E66" w:rsidR="009D3646" w:rsidRPr="002A0806" w:rsidRDefault="002A0806" w:rsidP="00320A28">
      <w:pPr>
        <w:spacing w:before="240"/>
        <w:jc w:val="both"/>
        <w:rPr>
          <w:rFonts w:ascii="Arial" w:hAnsi="Arial" w:cs="Arial"/>
          <w:sz w:val="24"/>
        </w:rPr>
      </w:pPr>
      <w:r>
        <w:rPr>
          <w:rFonts w:ascii="Arial" w:hAnsi="Arial" w:cs="Arial"/>
          <w:sz w:val="24"/>
        </w:rPr>
        <w:t>It can once again be seen that Nickel provides the lowest revenue of US$146 million in 2016, coupled with an Operating Loss of US$22 million, yet it requires a mass</w:t>
      </w:r>
      <w:r w:rsidR="00170458">
        <w:rPr>
          <w:rFonts w:ascii="Arial" w:hAnsi="Arial" w:cs="Arial"/>
          <w:sz w:val="24"/>
        </w:rPr>
        <w:t>iv</w:t>
      </w:r>
      <w:r w:rsidR="00F530C7">
        <w:rPr>
          <w:rFonts w:ascii="Arial" w:hAnsi="Arial" w:cs="Arial"/>
          <w:sz w:val="24"/>
        </w:rPr>
        <w:t>e capital investment, of US$1 968 m</w:t>
      </w:r>
      <w:r>
        <w:rPr>
          <w:rFonts w:ascii="Arial" w:hAnsi="Arial" w:cs="Arial"/>
          <w:sz w:val="24"/>
        </w:rPr>
        <w:t xml:space="preserve">illion, in order to operate. </w:t>
      </w:r>
    </w:p>
    <w:p w14:paraId="509CB30A" w14:textId="77777777" w:rsidR="00320A28" w:rsidRDefault="00320A28" w:rsidP="00170458">
      <w:pPr>
        <w:pStyle w:val="Subtitle"/>
        <w:jc w:val="both"/>
        <w:rPr>
          <w:b/>
          <w:sz w:val="28"/>
          <w:szCs w:val="28"/>
          <w:u w:val="single"/>
        </w:rPr>
      </w:pPr>
    </w:p>
    <w:p w14:paraId="69BB07EC" w14:textId="77777777" w:rsidR="00320A28" w:rsidRDefault="00320A28" w:rsidP="00170458">
      <w:pPr>
        <w:pStyle w:val="Subtitle"/>
        <w:jc w:val="both"/>
        <w:rPr>
          <w:b/>
          <w:sz w:val="28"/>
          <w:szCs w:val="28"/>
          <w:u w:val="single"/>
        </w:rPr>
      </w:pPr>
    </w:p>
    <w:p w14:paraId="4D91EE9B" w14:textId="77777777" w:rsidR="00320A28" w:rsidRDefault="00320A28" w:rsidP="00170458">
      <w:pPr>
        <w:pStyle w:val="Subtitle"/>
        <w:jc w:val="both"/>
        <w:rPr>
          <w:b/>
          <w:sz w:val="28"/>
          <w:szCs w:val="28"/>
          <w:u w:val="single"/>
        </w:rPr>
      </w:pPr>
    </w:p>
    <w:p w14:paraId="761D9599" w14:textId="0DCB5BEB" w:rsidR="00B94900" w:rsidRDefault="00B94900" w:rsidP="00170458">
      <w:pPr>
        <w:pStyle w:val="Subtitle"/>
        <w:jc w:val="both"/>
        <w:rPr>
          <w:b/>
          <w:sz w:val="28"/>
          <w:szCs w:val="28"/>
          <w:u w:val="single"/>
        </w:rPr>
      </w:pPr>
      <w:r w:rsidRPr="00B94900">
        <w:rPr>
          <w:b/>
          <w:sz w:val="28"/>
          <w:szCs w:val="28"/>
          <w:u w:val="single"/>
        </w:rPr>
        <w:lastRenderedPageBreak/>
        <w:t>Suggestion:</w:t>
      </w:r>
    </w:p>
    <w:p w14:paraId="6800F276" w14:textId="6275BA2E" w:rsidR="007247BF" w:rsidRDefault="007023E0" w:rsidP="00170458">
      <w:pPr>
        <w:jc w:val="both"/>
        <w:rPr>
          <w:rFonts w:ascii="Arial" w:hAnsi="Arial" w:cs="Arial"/>
          <w:sz w:val="24"/>
          <w:szCs w:val="24"/>
        </w:rPr>
      </w:pPr>
      <w:r>
        <w:rPr>
          <w:rFonts w:ascii="Arial" w:hAnsi="Arial" w:cs="Arial"/>
          <w:noProof/>
          <w:sz w:val="24"/>
          <w:szCs w:val="24"/>
          <w:lang w:eastAsia="en-ZA"/>
        </w:rPr>
        <w:drawing>
          <wp:anchor distT="0" distB="0" distL="114300" distR="114300" simplePos="0" relativeHeight="251664384" behindDoc="0" locked="0" layoutInCell="1" allowOverlap="1" wp14:anchorId="04D9C44F" wp14:editId="314CCDFC">
            <wp:simplePos x="0" y="0"/>
            <wp:positionH relativeFrom="margin">
              <wp:align>right</wp:align>
            </wp:positionH>
            <wp:positionV relativeFrom="paragraph">
              <wp:posOffset>494665</wp:posOffset>
            </wp:positionV>
            <wp:extent cx="5731510" cy="351980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3.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19805"/>
                    </a:xfrm>
                    <a:prstGeom prst="rect">
                      <a:avLst/>
                    </a:prstGeom>
                  </pic:spPr>
                </pic:pic>
              </a:graphicData>
            </a:graphic>
            <wp14:sizeRelH relativeFrom="page">
              <wp14:pctWidth>0</wp14:pctWidth>
            </wp14:sizeRelH>
            <wp14:sizeRelV relativeFrom="page">
              <wp14:pctHeight>0</wp14:pctHeight>
            </wp14:sizeRelV>
          </wp:anchor>
        </w:drawing>
      </w:r>
      <w:r w:rsidR="008A4F9C">
        <w:rPr>
          <w:rFonts w:ascii="Arial" w:hAnsi="Arial" w:cs="Arial"/>
          <w:sz w:val="24"/>
          <w:szCs w:val="24"/>
        </w:rPr>
        <w:t>Amango should sell their Nickel Ltd</w:t>
      </w:r>
      <w:r>
        <w:rPr>
          <w:rFonts w:ascii="Arial" w:hAnsi="Arial" w:cs="Arial"/>
          <w:sz w:val="24"/>
          <w:szCs w:val="24"/>
        </w:rPr>
        <w:t xml:space="preserve"> </w:t>
      </w:r>
      <w:r w:rsidR="008A7791">
        <w:rPr>
          <w:rFonts w:ascii="Arial" w:hAnsi="Arial" w:cs="Arial"/>
          <w:sz w:val="24"/>
          <w:szCs w:val="24"/>
        </w:rPr>
        <w:t>subsidiary as</w:t>
      </w:r>
      <w:r w:rsidR="00320A28">
        <w:rPr>
          <w:rFonts w:ascii="Arial" w:hAnsi="Arial" w:cs="Arial"/>
          <w:sz w:val="24"/>
          <w:szCs w:val="24"/>
        </w:rPr>
        <w:t xml:space="preserve"> the graph </w:t>
      </w:r>
      <w:r>
        <w:rPr>
          <w:rFonts w:ascii="Arial" w:hAnsi="Arial" w:cs="Arial"/>
          <w:sz w:val="24"/>
          <w:szCs w:val="24"/>
        </w:rPr>
        <w:t xml:space="preserve">below indicates </w:t>
      </w:r>
      <w:r w:rsidR="008A4F9C">
        <w:rPr>
          <w:rFonts w:ascii="Arial" w:hAnsi="Arial" w:cs="Arial"/>
          <w:sz w:val="24"/>
          <w:szCs w:val="24"/>
        </w:rPr>
        <w:t xml:space="preserve">the continuous fluctuations with a negative outlook.  </w:t>
      </w:r>
    </w:p>
    <w:p w14:paraId="076277A8" w14:textId="2738E2FB" w:rsidR="007247BF" w:rsidRPr="004E3375" w:rsidRDefault="00E3792E" w:rsidP="00170458">
      <w:pPr>
        <w:jc w:val="both"/>
        <w:rPr>
          <w:rFonts w:ascii="Arial" w:hAnsi="Arial" w:cs="Arial"/>
          <w:sz w:val="24"/>
        </w:rPr>
      </w:pPr>
      <w:r>
        <w:rPr>
          <w:rFonts w:ascii="Arial" w:hAnsi="Arial" w:cs="Arial"/>
          <w:sz w:val="24"/>
        </w:rPr>
        <w:t>Amango should</w:t>
      </w:r>
      <w:r w:rsidR="004E3375" w:rsidRPr="004E3375">
        <w:rPr>
          <w:rFonts w:ascii="Arial" w:hAnsi="Arial" w:cs="Arial"/>
          <w:sz w:val="24"/>
        </w:rPr>
        <w:t xml:space="preserve"> sell </w:t>
      </w:r>
      <w:r>
        <w:rPr>
          <w:rFonts w:ascii="Arial" w:hAnsi="Arial" w:cs="Arial"/>
          <w:sz w:val="24"/>
        </w:rPr>
        <w:t xml:space="preserve">the subsidiary </w:t>
      </w:r>
      <w:r w:rsidR="004E3375" w:rsidRPr="004E3375">
        <w:rPr>
          <w:rFonts w:ascii="Arial" w:hAnsi="Arial" w:cs="Arial"/>
          <w:sz w:val="24"/>
        </w:rPr>
        <w:t xml:space="preserve">at the amount of capital employed </w:t>
      </w:r>
      <w:r>
        <w:rPr>
          <w:rFonts w:ascii="Arial" w:hAnsi="Arial" w:cs="Arial"/>
          <w:sz w:val="24"/>
        </w:rPr>
        <w:t xml:space="preserve">coupled with the goodwill factor </w:t>
      </w:r>
      <w:r w:rsidR="004E3375" w:rsidRPr="004E3375">
        <w:rPr>
          <w:rFonts w:ascii="Arial" w:hAnsi="Arial" w:cs="Arial"/>
          <w:sz w:val="24"/>
        </w:rPr>
        <w:t xml:space="preserve">or alternatively at the </w:t>
      </w:r>
      <w:r w:rsidRPr="00E3792E">
        <w:rPr>
          <w:rFonts w:ascii="Arial" w:hAnsi="Arial" w:cs="Arial"/>
          <w:i/>
          <w:sz w:val="24"/>
        </w:rPr>
        <w:t>in-situ</w:t>
      </w:r>
      <w:r>
        <w:rPr>
          <w:rFonts w:ascii="Arial" w:hAnsi="Arial" w:cs="Arial"/>
          <w:sz w:val="24"/>
        </w:rPr>
        <w:t xml:space="preserve"> reserves multiplied by the</w:t>
      </w:r>
      <w:r w:rsidR="004E3375" w:rsidRPr="004E3375">
        <w:rPr>
          <w:rFonts w:ascii="Arial" w:hAnsi="Arial" w:cs="Arial"/>
          <w:sz w:val="24"/>
        </w:rPr>
        <w:t xml:space="preserve"> forecast Ni price.</w:t>
      </w:r>
      <w:r>
        <w:rPr>
          <w:rFonts w:ascii="Arial" w:hAnsi="Arial" w:cs="Arial"/>
          <w:sz w:val="24"/>
        </w:rPr>
        <w:t xml:space="preserve">  This allows Amango to recover the money invested whilst generating finances to reduce debt and assist in achieving organisational objectives.</w:t>
      </w:r>
    </w:p>
    <w:p w14:paraId="679512E3" w14:textId="77777777" w:rsidR="007247BF" w:rsidRDefault="00201EA8" w:rsidP="00170458">
      <w:pPr>
        <w:pStyle w:val="Heading1"/>
        <w:jc w:val="both"/>
        <w:rPr>
          <w:b/>
          <w:i/>
          <w:u w:val="single"/>
        </w:rPr>
      </w:pPr>
      <w:bookmarkStart w:id="12" w:name="_Conclusion"/>
      <w:bookmarkEnd w:id="12"/>
      <w:r w:rsidRPr="00201EA8">
        <w:rPr>
          <w:b/>
          <w:i/>
          <w:u w:val="single"/>
        </w:rPr>
        <w:t>Conclusion</w:t>
      </w:r>
    </w:p>
    <w:p w14:paraId="5299EE8B" w14:textId="77777777" w:rsidR="00724D07" w:rsidRDefault="00724D07" w:rsidP="00724D07">
      <w:pPr>
        <w:tabs>
          <w:tab w:val="left" w:pos="8085"/>
        </w:tabs>
        <w:jc w:val="both"/>
        <w:rPr>
          <w:rFonts w:ascii="Arial" w:hAnsi="Arial" w:cs="Arial"/>
          <w:sz w:val="24"/>
          <w:szCs w:val="24"/>
        </w:rPr>
      </w:pPr>
      <w:r>
        <w:rPr>
          <w:rFonts w:ascii="Arial" w:hAnsi="Arial" w:cs="Arial"/>
          <w:sz w:val="24"/>
          <w:szCs w:val="24"/>
        </w:rPr>
        <w:t xml:space="preserve">Amango wishes to achieve 3 key objectives over the next 3 years in order turn-around the business. </w:t>
      </w:r>
    </w:p>
    <w:p w14:paraId="76613EA2" w14:textId="78C469F3" w:rsidR="00724D07" w:rsidRDefault="00724D07" w:rsidP="00724D07">
      <w:pPr>
        <w:tabs>
          <w:tab w:val="left" w:pos="8085"/>
        </w:tabs>
        <w:jc w:val="both"/>
        <w:rPr>
          <w:rFonts w:ascii="Arial" w:hAnsi="Arial" w:cs="Arial"/>
          <w:sz w:val="24"/>
          <w:szCs w:val="24"/>
        </w:rPr>
      </w:pPr>
      <w:r>
        <w:rPr>
          <w:rFonts w:ascii="Arial" w:hAnsi="Arial" w:cs="Arial"/>
          <w:sz w:val="24"/>
          <w:szCs w:val="24"/>
        </w:rPr>
        <w:t>The first of which is the radical portfolio restructuring. Niobium and Phosphate should be sold entirely. Nickel Limited would also have been sold by year end. Based on current performance, Amango should sell Corporate and Other, Iron Ore and Manganese and Coal.  Amango should keep Platinum, Diamonds and Copper as they have the largest share of the total market in these commodities.  However, in these three commodities, Amango should focus on decreasing capital employed, improving efficiencies and lowering costs.</w:t>
      </w:r>
    </w:p>
    <w:p w14:paraId="0BACBB86" w14:textId="77777777" w:rsidR="00724D07" w:rsidRDefault="00724D07" w:rsidP="00724D07">
      <w:pPr>
        <w:tabs>
          <w:tab w:val="left" w:pos="8085"/>
        </w:tabs>
        <w:jc w:val="both"/>
        <w:rPr>
          <w:rFonts w:ascii="Arial" w:hAnsi="Arial" w:cs="Arial"/>
          <w:sz w:val="24"/>
          <w:szCs w:val="24"/>
        </w:rPr>
      </w:pPr>
      <w:r>
        <w:rPr>
          <w:rFonts w:ascii="Arial" w:hAnsi="Arial" w:cs="Arial"/>
          <w:sz w:val="24"/>
          <w:szCs w:val="24"/>
        </w:rPr>
        <w:t>The second major challenge is operational discipline.  Staff issues are going to be critical for Amango.  They should consider reskilling and transferring staff were feasible.  Where retrenchments are absolutely necessary, they should first consider natural attrition and voluntary packages.</w:t>
      </w:r>
    </w:p>
    <w:p w14:paraId="0AFCF853" w14:textId="0D6C3E98" w:rsidR="00724D07" w:rsidRDefault="00724D07" w:rsidP="00724D07">
      <w:pPr>
        <w:tabs>
          <w:tab w:val="left" w:pos="3825"/>
        </w:tabs>
        <w:jc w:val="both"/>
        <w:rPr>
          <w:rFonts w:ascii="Arial" w:hAnsi="Arial" w:cs="Arial"/>
          <w:sz w:val="24"/>
          <w:szCs w:val="24"/>
        </w:rPr>
      </w:pPr>
      <w:r>
        <w:rPr>
          <w:rFonts w:ascii="Arial" w:hAnsi="Arial" w:cs="Arial"/>
          <w:sz w:val="24"/>
          <w:szCs w:val="24"/>
        </w:rPr>
        <w:t xml:space="preserve">The third of which is protecting the balance sheet. This will be achieved through the asset disposal in Problem 3 coupled with the disposal of unprofitable mines, redundant </w:t>
      </w:r>
      <w:r>
        <w:rPr>
          <w:rFonts w:ascii="Arial" w:hAnsi="Arial" w:cs="Arial"/>
          <w:sz w:val="24"/>
          <w:szCs w:val="24"/>
        </w:rPr>
        <w:lastRenderedPageBreak/>
        <w:t>residential property and the issue of shares (Increasing Equity) as addressed in Problem 4.</w:t>
      </w:r>
    </w:p>
    <w:p w14:paraId="25CF4752" w14:textId="77777777" w:rsidR="00724D07" w:rsidRDefault="00724D07" w:rsidP="00724D07">
      <w:pPr>
        <w:tabs>
          <w:tab w:val="left" w:pos="3825"/>
        </w:tabs>
        <w:jc w:val="both"/>
        <w:rPr>
          <w:rFonts w:ascii="Arial" w:hAnsi="Arial" w:cs="Arial"/>
          <w:sz w:val="24"/>
          <w:szCs w:val="24"/>
        </w:rPr>
      </w:pPr>
      <w:r>
        <w:rPr>
          <w:rFonts w:ascii="Arial" w:hAnsi="Arial" w:cs="Arial"/>
          <w:sz w:val="24"/>
          <w:szCs w:val="24"/>
        </w:rPr>
        <w:t>The suggestions provided to resolve the problems are interlinked allowing for the synchronised attainment of the overall vision statement with minimal expenses incurred.</w:t>
      </w:r>
    </w:p>
    <w:p w14:paraId="07F4062F" w14:textId="77777777" w:rsidR="00297B00" w:rsidRDefault="00297B00" w:rsidP="00297B00">
      <w:pPr>
        <w:pStyle w:val="Subtitle"/>
        <w:rPr>
          <w:b/>
          <w:sz w:val="28"/>
          <w:szCs w:val="28"/>
          <w:u w:val="single"/>
        </w:rPr>
      </w:pPr>
      <w:r w:rsidRPr="00297B00">
        <w:rPr>
          <w:b/>
          <w:sz w:val="28"/>
          <w:szCs w:val="28"/>
          <w:u w:val="single"/>
        </w:rPr>
        <w:t>Compiled by:</w:t>
      </w:r>
    </w:p>
    <w:p w14:paraId="379DDF10" w14:textId="77777777" w:rsidR="005D6A71" w:rsidRDefault="004F3066" w:rsidP="005D6A71">
      <w:pPr>
        <w:rPr>
          <w:rFonts w:ascii="Arial" w:hAnsi="Arial" w:cs="Arial"/>
          <w:sz w:val="24"/>
          <w:szCs w:val="24"/>
        </w:rPr>
      </w:pPr>
      <w:r>
        <w:rPr>
          <w:rFonts w:ascii="Arial" w:hAnsi="Arial" w:cs="Arial"/>
          <w:noProof/>
          <w:sz w:val="24"/>
          <w:szCs w:val="24"/>
          <w:lang w:eastAsia="en-ZA"/>
        </w:rPr>
        <w:drawing>
          <wp:anchor distT="0" distB="0" distL="114300" distR="114300" simplePos="0" relativeHeight="251669504" behindDoc="1" locked="0" layoutInCell="1" allowOverlap="1" wp14:anchorId="355EB8B6" wp14:editId="0DE0F543">
            <wp:simplePos x="0" y="0"/>
            <wp:positionH relativeFrom="column">
              <wp:posOffset>342900</wp:posOffset>
            </wp:positionH>
            <wp:positionV relativeFrom="paragraph">
              <wp:posOffset>125730</wp:posOffset>
            </wp:positionV>
            <wp:extent cx="1728844" cy="644525"/>
            <wp:effectExtent l="0" t="0" r="508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2.PNG"/>
                    <pic:cNvPicPr/>
                  </pic:nvPicPr>
                  <pic:blipFill>
                    <a:blip r:embed="rId17">
                      <a:extLst>
                        <a:ext uri="{28A0092B-C50C-407E-A947-70E740481C1C}">
                          <a14:useLocalDpi xmlns:a14="http://schemas.microsoft.com/office/drawing/2010/main" val="0"/>
                        </a:ext>
                      </a:extLst>
                    </a:blip>
                    <a:stretch>
                      <a:fillRect/>
                    </a:stretch>
                  </pic:blipFill>
                  <pic:spPr>
                    <a:xfrm>
                      <a:off x="0" y="0"/>
                      <a:ext cx="1728844" cy="644525"/>
                    </a:xfrm>
                    <a:prstGeom prst="rect">
                      <a:avLst/>
                    </a:prstGeom>
                  </pic:spPr>
                </pic:pic>
              </a:graphicData>
            </a:graphic>
            <wp14:sizeRelH relativeFrom="page">
              <wp14:pctWidth>0</wp14:pctWidth>
            </wp14:sizeRelH>
            <wp14:sizeRelV relativeFrom="page">
              <wp14:pctHeight>0</wp14:pctHeight>
            </wp14:sizeRelV>
          </wp:anchor>
        </w:drawing>
      </w:r>
      <w:r w:rsidR="005D6A71">
        <w:rPr>
          <w:rFonts w:ascii="Arial" w:hAnsi="Arial" w:cs="Arial"/>
          <w:sz w:val="24"/>
          <w:szCs w:val="24"/>
        </w:rPr>
        <w:t>TEAM EVOLUTION</w:t>
      </w:r>
      <w:r w:rsidR="002F3A6F">
        <w:rPr>
          <w:rFonts w:ascii="Arial" w:hAnsi="Arial" w:cs="Arial"/>
          <w:sz w:val="24"/>
          <w:szCs w:val="24"/>
        </w:rPr>
        <w:t xml:space="preserve"> on 30 April 2017</w:t>
      </w:r>
      <w:r w:rsidR="005D6A71">
        <w:rPr>
          <w:rFonts w:ascii="Arial" w:hAnsi="Arial" w:cs="Arial"/>
          <w:sz w:val="24"/>
          <w:szCs w:val="24"/>
        </w:rPr>
        <w:t>:</w:t>
      </w:r>
    </w:p>
    <w:p w14:paraId="3E83462C" w14:textId="77777777" w:rsidR="002F3A6F" w:rsidRPr="005D6A71" w:rsidRDefault="002F3A6F" w:rsidP="005D6A71">
      <w:pPr>
        <w:rPr>
          <w:rFonts w:ascii="Arial" w:hAnsi="Arial" w:cs="Arial"/>
          <w:sz w:val="24"/>
          <w:szCs w:val="24"/>
        </w:rPr>
      </w:pPr>
    </w:p>
    <w:p w14:paraId="4D27EC43" w14:textId="77777777" w:rsidR="00297B00" w:rsidRDefault="00297B00" w:rsidP="00297B00">
      <w:r>
        <w:rPr>
          <w:u w:val="single"/>
        </w:rPr>
        <w:tab/>
      </w:r>
      <w:r>
        <w:rPr>
          <w:u w:val="single"/>
        </w:rPr>
        <w:tab/>
      </w:r>
      <w:r>
        <w:rPr>
          <w:u w:val="single"/>
        </w:rPr>
        <w:tab/>
      </w:r>
      <w:r>
        <w:rPr>
          <w:u w:val="single"/>
        </w:rPr>
        <w:tab/>
      </w:r>
      <w:r>
        <w:rPr>
          <w:u w:val="single"/>
        </w:rPr>
        <w:tab/>
      </w:r>
      <w:r>
        <w:rPr>
          <w:u w:val="single"/>
        </w:rPr>
        <w:tab/>
      </w:r>
    </w:p>
    <w:p w14:paraId="0F9F9DDC" w14:textId="77777777" w:rsidR="00297B00" w:rsidRDefault="004F3066" w:rsidP="00297B00">
      <w:pPr>
        <w:rPr>
          <w:rFonts w:ascii="Arial" w:hAnsi="Arial" w:cs="Arial"/>
          <w:sz w:val="24"/>
          <w:szCs w:val="24"/>
        </w:rPr>
      </w:pPr>
      <w:r>
        <w:rPr>
          <w:rFonts w:ascii="Arial" w:hAnsi="Arial" w:cs="Arial"/>
          <w:noProof/>
          <w:sz w:val="24"/>
          <w:szCs w:val="24"/>
          <w:lang w:eastAsia="en-ZA"/>
        </w:rPr>
        <w:drawing>
          <wp:anchor distT="0" distB="0" distL="114300" distR="114300" simplePos="0" relativeHeight="251670528" behindDoc="1" locked="0" layoutInCell="1" allowOverlap="1" wp14:anchorId="0A2DC856" wp14:editId="196B392D">
            <wp:simplePos x="0" y="0"/>
            <wp:positionH relativeFrom="column">
              <wp:posOffset>857250</wp:posOffset>
            </wp:positionH>
            <wp:positionV relativeFrom="paragraph">
              <wp:posOffset>135255</wp:posOffset>
            </wp:positionV>
            <wp:extent cx="771633" cy="685896"/>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3.PNG"/>
                    <pic:cNvPicPr/>
                  </pic:nvPicPr>
                  <pic:blipFill>
                    <a:blip r:embed="rId18">
                      <a:extLst>
                        <a:ext uri="{28A0092B-C50C-407E-A947-70E740481C1C}">
                          <a14:useLocalDpi xmlns:a14="http://schemas.microsoft.com/office/drawing/2010/main" val="0"/>
                        </a:ext>
                      </a:extLst>
                    </a:blip>
                    <a:stretch>
                      <a:fillRect/>
                    </a:stretch>
                  </pic:blipFill>
                  <pic:spPr>
                    <a:xfrm>
                      <a:off x="0" y="0"/>
                      <a:ext cx="771633" cy="685896"/>
                    </a:xfrm>
                    <a:prstGeom prst="rect">
                      <a:avLst/>
                    </a:prstGeom>
                  </pic:spPr>
                </pic:pic>
              </a:graphicData>
            </a:graphic>
            <wp14:sizeRelH relativeFrom="page">
              <wp14:pctWidth>0</wp14:pctWidth>
            </wp14:sizeRelH>
            <wp14:sizeRelV relativeFrom="page">
              <wp14:pctHeight>0</wp14:pctHeight>
            </wp14:sizeRelV>
          </wp:anchor>
        </w:drawing>
      </w:r>
      <w:r w:rsidR="00297B00">
        <w:rPr>
          <w:rFonts w:ascii="Arial" w:hAnsi="Arial" w:cs="Arial"/>
          <w:sz w:val="24"/>
          <w:szCs w:val="24"/>
        </w:rPr>
        <w:t>THELCA ARENDSEN (MISS)</w:t>
      </w:r>
    </w:p>
    <w:p w14:paraId="7977BA64" w14:textId="77777777" w:rsidR="002F3A6F" w:rsidRDefault="002F3A6F" w:rsidP="00297B00">
      <w:pPr>
        <w:rPr>
          <w:rFonts w:ascii="Arial" w:hAnsi="Arial" w:cs="Arial"/>
          <w:sz w:val="24"/>
          <w:szCs w:val="24"/>
        </w:rPr>
      </w:pPr>
    </w:p>
    <w:p w14:paraId="01367462" w14:textId="77777777" w:rsidR="00297B00" w:rsidRDefault="00297B00" w:rsidP="00297B00">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11B965D" w14:textId="77777777" w:rsidR="00297B00" w:rsidRDefault="004F3066" w:rsidP="00297B00">
      <w:pPr>
        <w:rPr>
          <w:rFonts w:ascii="Arial" w:hAnsi="Arial" w:cs="Arial"/>
          <w:sz w:val="24"/>
          <w:szCs w:val="24"/>
        </w:rPr>
      </w:pPr>
      <w:r>
        <w:rPr>
          <w:b/>
          <w:i/>
          <w:noProof/>
          <w:u w:val="single"/>
          <w:lang w:eastAsia="en-ZA"/>
        </w:rPr>
        <w:drawing>
          <wp:anchor distT="0" distB="0" distL="114300" distR="114300" simplePos="0" relativeHeight="251668480" behindDoc="1" locked="0" layoutInCell="1" allowOverlap="1" wp14:anchorId="417D3416" wp14:editId="7B44076E">
            <wp:simplePos x="0" y="0"/>
            <wp:positionH relativeFrom="margin">
              <wp:posOffset>377825</wp:posOffset>
            </wp:positionH>
            <wp:positionV relativeFrom="paragraph">
              <wp:posOffset>15240</wp:posOffset>
            </wp:positionV>
            <wp:extent cx="1812325" cy="83819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1812325" cy="838199"/>
                    </a:xfrm>
                    <a:prstGeom prst="rect">
                      <a:avLst/>
                    </a:prstGeom>
                  </pic:spPr>
                </pic:pic>
              </a:graphicData>
            </a:graphic>
            <wp14:sizeRelH relativeFrom="page">
              <wp14:pctWidth>0</wp14:pctWidth>
            </wp14:sizeRelH>
            <wp14:sizeRelV relativeFrom="page">
              <wp14:pctHeight>0</wp14:pctHeight>
            </wp14:sizeRelV>
          </wp:anchor>
        </w:drawing>
      </w:r>
      <w:r w:rsidR="00297B00">
        <w:rPr>
          <w:rFonts w:ascii="Arial" w:hAnsi="Arial" w:cs="Arial"/>
          <w:sz w:val="24"/>
          <w:szCs w:val="24"/>
        </w:rPr>
        <w:t>CHRISTOPHER GOVENDER (MR)</w:t>
      </w:r>
    </w:p>
    <w:p w14:paraId="3A64418F" w14:textId="77777777" w:rsidR="002F3A6F" w:rsidRDefault="002F3A6F" w:rsidP="00297B00">
      <w:pPr>
        <w:rPr>
          <w:rFonts w:ascii="Arial" w:hAnsi="Arial" w:cs="Arial"/>
          <w:sz w:val="24"/>
          <w:szCs w:val="24"/>
        </w:rPr>
      </w:pPr>
    </w:p>
    <w:p w14:paraId="3333CCC6" w14:textId="77777777" w:rsidR="00297B00" w:rsidRDefault="00297B00" w:rsidP="00297B00">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543A48A" w14:textId="77777777" w:rsidR="00297B00" w:rsidRDefault="00297B00" w:rsidP="00297B00">
      <w:pPr>
        <w:rPr>
          <w:rFonts w:ascii="Arial" w:hAnsi="Arial" w:cs="Arial"/>
          <w:sz w:val="24"/>
          <w:szCs w:val="24"/>
        </w:rPr>
      </w:pPr>
      <w:r>
        <w:rPr>
          <w:rFonts w:ascii="Arial" w:hAnsi="Arial" w:cs="Arial"/>
          <w:sz w:val="24"/>
          <w:szCs w:val="24"/>
        </w:rPr>
        <w:t>SAIHIL REWACHANDA (MR)</w:t>
      </w:r>
    </w:p>
    <w:sectPr w:rsidR="00297B00" w:rsidSect="006463A7">
      <w:headerReference w:type="default" r:id="rId2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E850" w14:textId="77777777" w:rsidR="005748F8" w:rsidRDefault="005748F8" w:rsidP="0061146C">
      <w:pPr>
        <w:spacing w:after="0" w:line="240" w:lineRule="auto"/>
      </w:pPr>
      <w:r>
        <w:separator/>
      </w:r>
    </w:p>
  </w:endnote>
  <w:endnote w:type="continuationSeparator" w:id="0">
    <w:p w14:paraId="34024816" w14:textId="77777777" w:rsidR="005748F8" w:rsidRDefault="005748F8" w:rsidP="0061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50890"/>
      <w:docPartObj>
        <w:docPartGallery w:val="Page Numbers (Bottom of Page)"/>
        <w:docPartUnique/>
      </w:docPartObj>
    </w:sdtPr>
    <w:sdtEndPr/>
    <w:sdtContent>
      <w:sdt>
        <w:sdtPr>
          <w:id w:val="-1769616900"/>
          <w:docPartObj>
            <w:docPartGallery w:val="Page Numbers (Top of Page)"/>
            <w:docPartUnique/>
          </w:docPartObj>
        </w:sdtPr>
        <w:sdtEndPr/>
        <w:sdtContent>
          <w:p w14:paraId="768EE4AF" w14:textId="3036F50E" w:rsidR="00E25E77" w:rsidRDefault="00E25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20B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20B6">
              <w:rPr>
                <w:b/>
                <w:bCs/>
                <w:noProof/>
              </w:rPr>
              <w:t>14</w:t>
            </w:r>
            <w:r>
              <w:rPr>
                <w:b/>
                <w:bCs/>
                <w:sz w:val="24"/>
                <w:szCs w:val="24"/>
              </w:rPr>
              <w:fldChar w:fldCharType="end"/>
            </w:r>
          </w:p>
        </w:sdtContent>
      </w:sdt>
    </w:sdtContent>
  </w:sdt>
  <w:p w14:paraId="62E80BD4" w14:textId="77777777" w:rsidR="00E25E77" w:rsidRDefault="00E25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59B7" w14:textId="77777777" w:rsidR="005748F8" w:rsidRDefault="005748F8" w:rsidP="0061146C">
      <w:pPr>
        <w:spacing w:after="0" w:line="240" w:lineRule="auto"/>
      </w:pPr>
      <w:r>
        <w:separator/>
      </w:r>
    </w:p>
  </w:footnote>
  <w:footnote w:type="continuationSeparator" w:id="0">
    <w:p w14:paraId="6513197A" w14:textId="77777777" w:rsidR="005748F8" w:rsidRDefault="005748F8" w:rsidP="0061146C">
      <w:pPr>
        <w:spacing w:after="0" w:line="240" w:lineRule="auto"/>
      </w:pPr>
      <w:r>
        <w:continuationSeparator/>
      </w:r>
    </w:p>
  </w:footnote>
  <w:footnote w:id="1">
    <w:p w14:paraId="57043D1B" w14:textId="77777777" w:rsidR="00E25E77" w:rsidRDefault="00E25E77" w:rsidP="007D19ED">
      <w:pPr>
        <w:pStyle w:val="FootnoteText"/>
      </w:pPr>
      <w:r>
        <w:rPr>
          <w:rStyle w:val="FootnoteReference"/>
        </w:rPr>
        <w:footnoteRef/>
      </w:r>
      <w:r>
        <w:t xml:space="preserve"> Based on the Trading Price remaining US$50.24 irrelevant of demand quantities, due to the Terminal Market.</w:t>
      </w:r>
    </w:p>
  </w:footnote>
  <w:footnote w:id="2">
    <w:p w14:paraId="58A90FC5" w14:textId="77777777" w:rsidR="00E25E77" w:rsidRDefault="00E25E77">
      <w:pPr>
        <w:pStyle w:val="FootnoteText"/>
      </w:pPr>
      <w:r>
        <w:rPr>
          <w:rStyle w:val="FootnoteReference"/>
        </w:rPr>
        <w:footnoteRef/>
      </w:r>
      <w:r>
        <w:t xml:space="preserve"> Based on the Trading Price remaining CAD66.98 irrelevant of demand quantities, due to the Terminal Market.</w:t>
      </w:r>
    </w:p>
  </w:footnote>
  <w:footnote w:id="3">
    <w:p w14:paraId="68CEE609" w14:textId="77777777" w:rsidR="00E25E77" w:rsidRDefault="00E25E77">
      <w:pPr>
        <w:pStyle w:val="FootnoteText"/>
      </w:pPr>
      <w:r>
        <w:rPr>
          <w:rStyle w:val="FootnoteReference"/>
        </w:rPr>
        <w:footnoteRef/>
      </w:r>
      <w:r>
        <w:t xml:space="preserve"> Calculated on the basis that the current rate of interest incurred on borrowings is assumed to be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ED00" w14:textId="77777777" w:rsidR="00E25E77" w:rsidRPr="0061146C" w:rsidRDefault="00E25E77">
    <w:pPr>
      <w:pStyle w:val="Header"/>
      <w:rPr>
        <w:rFonts w:ascii="Arial" w:hAnsi="Arial" w:cs="Arial"/>
        <w:sz w:val="24"/>
        <w:szCs w:val="24"/>
      </w:rPr>
    </w:pPr>
    <w:r w:rsidRPr="0061146C">
      <w:rPr>
        <w:rFonts w:ascii="Arial" w:hAnsi="Arial" w:cs="Arial"/>
        <w:sz w:val="24"/>
        <w:szCs w:val="24"/>
      </w:rPr>
      <w:t>Team EVOLUTION</w:t>
    </w:r>
    <w:r w:rsidRPr="0061146C">
      <w:rPr>
        <w:rFonts w:ascii="Arial" w:hAnsi="Arial" w:cs="Arial"/>
        <w:sz w:val="24"/>
        <w:szCs w:val="24"/>
      </w:rPr>
      <w:tab/>
    </w:r>
    <w:r w:rsidRPr="0061146C">
      <w:rPr>
        <w:rFonts w:ascii="Arial" w:hAnsi="Arial" w:cs="Arial"/>
        <w:sz w:val="24"/>
        <w:szCs w:val="24"/>
      </w:rPr>
      <w:tab/>
      <w:t>Waterstone College</w:t>
    </w:r>
  </w:p>
  <w:p w14:paraId="0DEDFC6F" w14:textId="77777777" w:rsidR="00E25E77" w:rsidRPr="0061146C" w:rsidRDefault="00E25E77">
    <w:pPr>
      <w:pStyle w:val="Header"/>
      <w:rPr>
        <w:rFonts w:ascii="Arial" w:hAnsi="Arial" w:cs="Arial"/>
        <w:sz w:val="24"/>
        <w:szCs w:val="24"/>
      </w:rPr>
    </w:pPr>
    <w:r w:rsidRPr="0061146C">
      <w:rPr>
        <w:rFonts w:ascii="Arial" w:hAnsi="Arial" w:cs="Arial"/>
        <w:sz w:val="24"/>
        <w:szCs w:val="24"/>
      </w:rPr>
      <w:t>30 April 2017</w:t>
    </w:r>
    <w:r w:rsidRPr="0061146C">
      <w:rPr>
        <w:rFonts w:ascii="Arial" w:hAnsi="Arial" w:cs="Arial"/>
        <w:sz w:val="24"/>
        <w:szCs w:val="24"/>
      </w:rPr>
      <w:tab/>
    </w:r>
    <w:r w:rsidRPr="0061146C">
      <w:rPr>
        <w:rFonts w:ascii="Arial" w:hAnsi="Arial" w:cs="Arial"/>
        <w:sz w:val="24"/>
        <w:szCs w:val="24"/>
      </w:rPr>
      <w:tab/>
      <w:t>The CFO Junior Case Study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BC"/>
    <w:multiLevelType w:val="hybridMultilevel"/>
    <w:tmpl w:val="015CA0C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 w15:restartNumberingAfterBreak="0">
    <w:nsid w:val="09151C97"/>
    <w:multiLevelType w:val="hybridMultilevel"/>
    <w:tmpl w:val="A5100048"/>
    <w:lvl w:ilvl="0" w:tplc="1C09000F">
      <w:start w:val="1"/>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 w15:restartNumberingAfterBreak="0">
    <w:nsid w:val="0CB11E0E"/>
    <w:multiLevelType w:val="hybridMultilevel"/>
    <w:tmpl w:val="A5100048"/>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F2221F"/>
    <w:multiLevelType w:val="hybridMultilevel"/>
    <w:tmpl w:val="A5100048"/>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3721C8"/>
    <w:multiLevelType w:val="hybridMultilevel"/>
    <w:tmpl w:val="78A6F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041BAA"/>
    <w:multiLevelType w:val="hybridMultilevel"/>
    <w:tmpl w:val="E7B25F30"/>
    <w:lvl w:ilvl="0" w:tplc="8D4AC0E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15:restartNumberingAfterBreak="0">
    <w:nsid w:val="3A796CBF"/>
    <w:multiLevelType w:val="hybridMultilevel"/>
    <w:tmpl w:val="3DC4E7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5860BF"/>
    <w:multiLevelType w:val="hybridMultilevel"/>
    <w:tmpl w:val="7E5E38CE"/>
    <w:lvl w:ilvl="0" w:tplc="1C090001">
      <w:start w:val="1"/>
      <w:numFmt w:val="bullet"/>
      <w:lvlText w:val=""/>
      <w:lvlJc w:val="left"/>
      <w:pPr>
        <w:ind w:left="6480" w:hanging="360"/>
      </w:pPr>
      <w:rPr>
        <w:rFonts w:ascii="Symbol" w:hAnsi="Symbol" w:hint="default"/>
      </w:rPr>
    </w:lvl>
    <w:lvl w:ilvl="1" w:tplc="1C090003" w:tentative="1">
      <w:start w:val="1"/>
      <w:numFmt w:val="bullet"/>
      <w:lvlText w:val="o"/>
      <w:lvlJc w:val="left"/>
      <w:pPr>
        <w:ind w:left="7200" w:hanging="360"/>
      </w:pPr>
      <w:rPr>
        <w:rFonts w:ascii="Courier New" w:hAnsi="Courier New" w:cs="Courier New" w:hint="default"/>
      </w:rPr>
    </w:lvl>
    <w:lvl w:ilvl="2" w:tplc="1C090005" w:tentative="1">
      <w:start w:val="1"/>
      <w:numFmt w:val="bullet"/>
      <w:lvlText w:val=""/>
      <w:lvlJc w:val="left"/>
      <w:pPr>
        <w:ind w:left="7920" w:hanging="360"/>
      </w:pPr>
      <w:rPr>
        <w:rFonts w:ascii="Wingdings" w:hAnsi="Wingdings" w:hint="default"/>
      </w:rPr>
    </w:lvl>
    <w:lvl w:ilvl="3" w:tplc="1C090001" w:tentative="1">
      <w:start w:val="1"/>
      <w:numFmt w:val="bullet"/>
      <w:lvlText w:val=""/>
      <w:lvlJc w:val="left"/>
      <w:pPr>
        <w:ind w:left="8640" w:hanging="360"/>
      </w:pPr>
      <w:rPr>
        <w:rFonts w:ascii="Symbol" w:hAnsi="Symbol" w:hint="default"/>
      </w:rPr>
    </w:lvl>
    <w:lvl w:ilvl="4" w:tplc="1C090003" w:tentative="1">
      <w:start w:val="1"/>
      <w:numFmt w:val="bullet"/>
      <w:lvlText w:val="o"/>
      <w:lvlJc w:val="left"/>
      <w:pPr>
        <w:ind w:left="9360" w:hanging="360"/>
      </w:pPr>
      <w:rPr>
        <w:rFonts w:ascii="Courier New" w:hAnsi="Courier New" w:cs="Courier New" w:hint="default"/>
      </w:rPr>
    </w:lvl>
    <w:lvl w:ilvl="5" w:tplc="1C090005" w:tentative="1">
      <w:start w:val="1"/>
      <w:numFmt w:val="bullet"/>
      <w:lvlText w:val=""/>
      <w:lvlJc w:val="left"/>
      <w:pPr>
        <w:ind w:left="10080" w:hanging="360"/>
      </w:pPr>
      <w:rPr>
        <w:rFonts w:ascii="Wingdings" w:hAnsi="Wingdings" w:hint="default"/>
      </w:rPr>
    </w:lvl>
    <w:lvl w:ilvl="6" w:tplc="1C090001" w:tentative="1">
      <w:start w:val="1"/>
      <w:numFmt w:val="bullet"/>
      <w:lvlText w:val=""/>
      <w:lvlJc w:val="left"/>
      <w:pPr>
        <w:ind w:left="10800" w:hanging="360"/>
      </w:pPr>
      <w:rPr>
        <w:rFonts w:ascii="Symbol" w:hAnsi="Symbol" w:hint="default"/>
      </w:rPr>
    </w:lvl>
    <w:lvl w:ilvl="7" w:tplc="1C090003" w:tentative="1">
      <w:start w:val="1"/>
      <w:numFmt w:val="bullet"/>
      <w:lvlText w:val="o"/>
      <w:lvlJc w:val="left"/>
      <w:pPr>
        <w:ind w:left="11520" w:hanging="360"/>
      </w:pPr>
      <w:rPr>
        <w:rFonts w:ascii="Courier New" w:hAnsi="Courier New" w:cs="Courier New" w:hint="default"/>
      </w:rPr>
    </w:lvl>
    <w:lvl w:ilvl="8" w:tplc="1C090005" w:tentative="1">
      <w:start w:val="1"/>
      <w:numFmt w:val="bullet"/>
      <w:lvlText w:val=""/>
      <w:lvlJc w:val="left"/>
      <w:pPr>
        <w:ind w:left="12240" w:hanging="360"/>
      </w:pPr>
      <w:rPr>
        <w:rFonts w:ascii="Wingdings" w:hAnsi="Wingdings" w:hint="default"/>
      </w:rPr>
    </w:lvl>
  </w:abstractNum>
  <w:abstractNum w:abstractNumId="8" w15:restartNumberingAfterBreak="0">
    <w:nsid w:val="5F1B553C"/>
    <w:multiLevelType w:val="hybridMultilevel"/>
    <w:tmpl w:val="59E64E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67B3FA4"/>
    <w:multiLevelType w:val="hybridMultilevel"/>
    <w:tmpl w:val="4CD4F0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943FF9"/>
    <w:multiLevelType w:val="hybridMultilevel"/>
    <w:tmpl w:val="00F2A1B4"/>
    <w:lvl w:ilvl="0" w:tplc="1C09000B">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1" w15:restartNumberingAfterBreak="0">
    <w:nsid w:val="6E145123"/>
    <w:multiLevelType w:val="hybridMultilevel"/>
    <w:tmpl w:val="4C3AA4BE"/>
    <w:lvl w:ilvl="0" w:tplc="1C09000F">
      <w:start w:val="1"/>
      <w:numFmt w:val="decimal"/>
      <w:lvlText w:val="%1."/>
      <w:lvlJc w:val="lef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12" w15:restartNumberingAfterBreak="0">
    <w:nsid w:val="6EF73FC6"/>
    <w:multiLevelType w:val="hybridMultilevel"/>
    <w:tmpl w:val="A5100048"/>
    <w:lvl w:ilvl="0" w:tplc="1C09000F">
      <w:start w:val="1"/>
      <w:numFmt w:val="decimal"/>
      <w:lvlText w:val="%1."/>
      <w:lvlJc w:val="left"/>
      <w:pPr>
        <w:ind w:left="106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7F6F75"/>
    <w:multiLevelType w:val="hybridMultilevel"/>
    <w:tmpl w:val="A51000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0"/>
  </w:num>
  <w:num w:numId="5">
    <w:abstractNumId w:val="7"/>
  </w:num>
  <w:num w:numId="6">
    <w:abstractNumId w:val="10"/>
  </w:num>
  <w:num w:numId="7">
    <w:abstractNumId w:val="8"/>
  </w:num>
  <w:num w:numId="8">
    <w:abstractNumId w:val="1"/>
  </w:num>
  <w:num w:numId="9">
    <w:abstractNumId w:val="12"/>
  </w:num>
  <w:num w:numId="10">
    <w:abstractNumId w:val="13"/>
  </w:num>
  <w:num w:numId="11">
    <w:abstractNumId w:val="5"/>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84"/>
    <w:rsid w:val="00004906"/>
    <w:rsid w:val="00022D44"/>
    <w:rsid w:val="0002570B"/>
    <w:rsid w:val="000513CC"/>
    <w:rsid w:val="00073AC5"/>
    <w:rsid w:val="00080D08"/>
    <w:rsid w:val="000815CF"/>
    <w:rsid w:val="00085DC4"/>
    <w:rsid w:val="00087252"/>
    <w:rsid w:val="000A1099"/>
    <w:rsid w:val="000B2640"/>
    <w:rsid w:val="000C4321"/>
    <w:rsid w:val="000D25DA"/>
    <w:rsid w:val="000E253D"/>
    <w:rsid w:val="000E5261"/>
    <w:rsid w:val="000E5335"/>
    <w:rsid w:val="000F4F4E"/>
    <w:rsid w:val="0012503C"/>
    <w:rsid w:val="00130954"/>
    <w:rsid w:val="00131DB8"/>
    <w:rsid w:val="00137A64"/>
    <w:rsid w:val="001460F8"/>
    <w:rsid w:val="001512B4"/>
    <w:rsid w:val="00164839"/>
    <w:rsid w:val="00170458"/>
    <w:rsid w:val="0017767D"/>
    <w:rsid w:val="00197DD4"/>
    <w:rsid w:val="001C14E5"/>
    <w:rsid w:val="001C40DF"/>
    <w:rsid w:val="001C5AA7"/>
    <w:rsid w:val="001E5612"/>
    <w:rsid w:val="001F7569"/>
    <w:rsid w:val="00201EA8"/>
    <w:rsid w:val="002253E4"/>
    <w:rsid w:val="00225DFB"/>
    <w:rsid w:val="00264C86"/>
    <w:rsid w:val="00280DE7"/>
    <w:rsid w:val="0028565E"/>
    <w:rsid w:val="00292F68"/>
    <w:rsid w:val="00293DBC"/>
    <w:rsid w:val="00297B00"/>
    <w:rsid w:val="002A0806"/>
    <w:rsid w:val="002A0ABA"/>
    <w:rsid w:val="002A7535"/>
    <w:rsid w:val="002C607C"/>
    <w:rsid w:val="002D238B"/>
    <w:rsid w:val="002E099D"/>
    <w:rsid w:val="002F0B73"/>
    <w:rsid w:val="002F3A6F"/>
    <w:rsid w:val="00320A28"/>
    <w:rsid w:val="003364EE"/>
    <w:rsid w:val="00371E79"/>
    <w:rsid w:val="00387AAD"/>
    <w:rsid w:val="00396B57"/>
    <w:rsid w:val="003A4B2D"/>
    <w:rsid w:val="003B5B68"/>
    <w:rsid w:val="003B6B73"/>
    <w:rsid w:val="003D0D6E"/>
    <w:rsid w:val="003F1587"/>
    <w:rsid w:val="003F2B8D"/>
    <w:rsid w:val="00434452"/>
    <w:rsid w:val="00441761"/>
    <w:rsid w:val="004535ED"/>
    <w:rsid w:val="004601E9"/>
    <w:rsid w:val="00460E40"/>
    <w:rsid w:val="00464F66"/>
    <w:rsid w:val="00470F85"/>
    <w:rsid w:val="00482049"/>
    <w:rsid w:val="004963D4"/>
    <w:rsid w:val="004A5060"/>
    <w:rsid w:val="004A7FA2"/>
    <w:rsid w:val="004B1F17"/>
    <w:rsid w:val="004D15B9"/>
    <w:rsid w:val="004D54CC"/>
    <w:rsid w:val="004D55A7"/>
    <w:rsid w:val="004E3375"/>
    <w:rsid w:val="004F3066"/>
    <w:rsid w:val="00500FF4"/>
    <w:rsid w:val="0050718F"/>
    <w:rsid w:val="005129C9"/>
    <w:rsid w:val="005668AD"/>
    <w:rsid w:val="005748F8"/>
    <w:rsid w:val="00575A17"/>
    <w:rsid w:val="005868A8"/>
    <w:rsid w:val="00592F45"/>
    <w:rsid w:val="005A0983"/>
    <w:rsid w:val="005A3984"/>
    <w:rsid w:val="005C4978"/>
    <w:rsid w:val="005D6A71"/>
    <w:rsid w:val="005F1F28"/>
    <w:rsid w:val="005F5185"/>
    <w:rsid w:val="005F585F"/>
    <w:rsid w:val="00605755"/>
    <w:rsid w:val="0061146C"/>
    <w:rsid w:val="006237BA"/>
    <w:rsid w:val="006463A7"/>
    <w:rsid w:val="00653540"/>
    <w:rsid w:val="00685CF5"/>
    <w:rsid w:val="006B3C45"/>
    <w:rsid w:val="006C2730"/>
    <w:rsid w:val="006E1F13"/>
    <w:rsid w:val="006F19FC"/>
    <w:rsid w:val="0070003E"/>
    <w:rsid w:val="007023E0"/>
    <w:rsid w:val="00705DC9"/>
    <w:rsid w:val="0071017C"/>
    <w:rsid w:val="00723332"/>
    <w:rsid w:val="007247BF"/>
    <w:rsid w:val="00724D07"/>
    <w:rsid w:val="00737E4B"/>
    <w:rsid w:val="00744D4C"/>
    <w:rsid w:val="00746E32"/>
    <w:rsid w:val="007620FE"/>
    <w:rsid w:val="00772BF7"/>
    <w:rsid w:val="0077760F"/>
    <w:rsid w:val="00794563"/>
    <w:rsid w:val="00795AA8"/>
    <w:rsid w:val="00797700"/>
    <w:rsid w:val="007B0B90"/>
    <w:rsid w:val="007D19ED"/>
    <w:rsid w:val="007E2723"/>
    <w:rsid w:val="007E34A4"/>
    <w:rsid w:val="007F6E80"/>
    <w:rsid w:val="0080137F"/>
    <w:rsid w:val="00817DFF"/>
    <w:rsid w:val="00834968"/>
    <w:rsid w:val="008372CD"/>
    <w:rsid w:val="008654E8"/>
    <w:rsid w:val="00865C7A"/>
    <w:rsid w:val="00885265"/>
    <w:rsid w:val="008A4F9C"/>
    <w:rsid w:val="008A7791"/>
    <w:rsid w:val="008E7B1A"/>
    <w:rsid w:val="008F7EDD"/>
    <w:rsid w:val="00904A38"/>
    <w:rsid w:val="00927536"/>
    <w:rsid w:val="009332FB"/>
    <w:rsid w:val="009401DC"/>
    <w:rsid w:val="009453CB"/>
    <w:rsid w:val="009501CB"/>
    <w:rsid w:val="00964BE6"/>
    <w:rsid w:val="00975371"/>
    <w:rsid w:val="00975F0A"/>
    <w:rsid w:val="00981DAA"/>
    <w:rsid w:val="00983A96"/>
    <w:rsid w:val="009A2AE2"/>
    <w:rsid w:val="009A512C"/>
    <w:rsid w:val="009C11D3"/>
    <w:rsid w:val="009C3E6B"/>
    <w:rsid w:val="009D3646"/>
    <w:rsid w:val="00A07A6F"/>
    <w:rsid w:val="00A272CE"/>
    <w:rsid w:val="00A366DE"/>
    <w:rsid w:val="00A85510"/>
    <w:rsid w:val="00AB34D4"/>
    <w:rsid w:val="00AE4BF6"/>
    <w:rsid w:val="00B0186E"/>
    <w:rsid w:val="00B66803"/>
    <w:rsid w:val="00B67379"/>
    <w:rsid w:val="00B7481C"/>
    <w:rsid w:val="00B920B6"/>
    <w:rsid w:val="00B94900"/>
    <w:rsid w:val="00B95B1B"/>
    <w:rsid w:val="00B95C62"/>
    <w:rsid w:val="00BA329B"/>
    <w:rsid w:val="00BC3156"/>
    <w:rsid w:val="00BC3B36"/>
    <w:rsid w:val="00BC6339"/>
    <w:rsid w:val="00BD24A2"/>
    <w:rsid w:val="00BF5B92"/>
    <w:rsid w:val="00C03BD4"/>
    <w:rsid w:val="00C37FEA"/>
    <w:rsid w:val="00C51DBC"/>
    <w:rsid w:val="00C55DA1"/>
    <w:rsid w:val="00C62F77"/>
    <w:rsid w:val="00C836AC"/>
    <w:rsid w:val="00C90DF2"/>
    <w:rsid w:val="00CA59D2"/>
    <w:rsid w:val="00CB79D4"/>
    <w:rsid w:val="00CC548B"/>
    <w:rsid w:val="00CE1562"/>
    <w:rsid w:val="00D0758B"/>
    <w:rsid w:val="00D17D1C"/>
    <w:rsid w:val="00D17E81"/>
    <w:rsid w:val="00D2069F"/>
    <w:rsid w:val="00D26095"/>
    <w:rsid w:val="00D4141A"/>
    <w:rsid w:val="00D46DE2"/>
    <w:rsid w:val="00D645BA"/>
    <w:rsid w:val="00D672DA"/>
    <w:rsid w:val="00D75B24"/>
    <w:rsid w:val="00D81268"/>
    <w:rsid w:val="00D878C7"/>
    <w:rsid w:val="00D95B78"/>
    <w:rsid w:val="00DA0824"/>
    <w:rsid w:val="00DB0472"/>
    <w:rsid w:val="00DB0D6C"/>
    <w:rsid w:val="00DC4E2A"/>
    <w:rsid w:val="00DD531C"/>
    <w:rsid w:val="00DE599C"/>
    <w:rsid w:val="00DE65B7"/>
    <w:rsid w:val="00DE7EAE"/>
    <w:rsid w:val="00DF2BFD"/>
    <w:rsid w:val="00E25E77"/>
    <w:rsid w:val="00E3792E"/>
    <w:rsid w:val="00E54324"/>
    <w:rsid w:val="00E616E5"/>
    <w:rsid w:val="00E634FB"/>
    <w:rsid w:val="00E747B7"/>
    <w:rsid w:val="00E76548"/>
    <w:rsid w:val="00E77084"/>
    <w:rsid w:val="00E80CCD"/>
    <w:rsid w:val="00E82239"/>
    <w:rsid w:val="00E91BCD"/>
    <w:rsid w:val="00E938B9"/>
    <w:rsid w:val="00EB22C7"/>
    <w:rsid w:val="00EB4284"/>
    <w:rsid w:val="00ED3A19"/>
    <w:rsid w:val="00ED3C86"/>
    <w:rsid w:val="00EE7F33"/>
    <w:rsid w:val="00F00F44"/>
    <w:rsid w:val="00F0700F"/>
    <w:rsid w:val="00F15D3C"/>
    <w:rsid w:val="00F26FC7"/>
    <w:rsid w:val="00F33C51"/>
    <w:rsid w:val="00F4029D"/>
    <w:rsid w:val="00F530C7"/>
    <w:rsid w:val="00F54475"/>
    <w:rsid w:val="00F60747"/>
    <w:rsid w:val="00F71662"/>
    <w:rsid w:val="00F838E5"/>
    <w:rsid w:val="00F94CFB"/>
    <w:rsid w:val="00F94F91"/>
    <w:rsid w:val="00F978D2"/>
    <w:rsid w:val="00FA5021"/>
    <w:rsid w:val="00FB3F11"/>
    <w:rsid w:val="00FE2903"/>
    <w:rsid w:val="00FF0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B9F0"/>
  <w15:chartTrackingRefBased/>
  <w15:docId w15:val="{1CCF7508-8DCB-4079-B030-C28EC3D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46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6C"/>
  </w:style>
  <w:style w:type="paragraph" w:styleId="Footer">
    <w:name w:val="footer"/>
    <w:basedOn w:val="Normal"/>
    <w:link w:val="FooterChar"/>
    <w:uiPriority w:val="99"/>
    <w:unhideWhenUsed/>
    <w:rsid w:val="0061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6C"/>
  </w:style>
  <w:style w:type="paragraph" w:styleId="ListParagraph">
    <w:name w:val="List Paragraph"/>
    <w:basedOn w:val="Normal"/>
    <w:uiPriority w:val="34"/>
    <w:qFormat/>
    <w:rsid w:val="0061146C"/>
    <w:pPr>
      <w:ind w:left="720"/>
      <w:contextualSpacing/>
    </w:pPr>
  </w:style>
  <w:style w:type="paragraph" w:styleId="Subtitle">
    <w:name w:val="Subtitle"/>
    <w:basedOn w:val="Normal"/>
    <w:next w:val="Normal"/>
    <w:link w:val="SubtitleChar"/>
    <w:uiPriority w:val="11"/>
    <w:qFormat/>
    <w:rsid w:val="006114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146C"/>
    <w:rPr>
      <w:rFonts w:eastAsiaTheme="minorEastAsia"/>
      <w:color w:val="5A5A5A" w:themeColor="text1" w:themeTint="A5"/>
      <w:spacing w:val="15"/>
    </w:rPr>
  </w:style>
  <w:style w:type="paragraph" w:styleId="NoSpacing">
    <w:name w:val="No Spacing"/>
    <w:link w:val="NoSpacingChar"/>
    <w:uiPriority w:val="1"/>
    <w:qFormat/>
    <w:rsid w:val="006463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63A7"/>
    <w:rPr>
      <w:rFonts w:eastAsiaTheme="minorEastAsia"/>
      <w:lang w:val="en-US"/>
    </w:rPr>
  </w:style>
  <w:style w:type="table" w:styleId="TableGrid">
    <w:name w:val="Table Grid"/>
    <w:basedOn w:val="TableNormal"/>
    <w:uiPriority w:val="39"/>
    <w:rsid w:val="00DF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F2BF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2E09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2E09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2E09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dnoteText">
    <w:name w:val="endnote text"/>
    <w:basedOn w:val="Normal"/>
    <w:link w:val="EndnoteTextChar"/>
    <w:uiPriority w:val="99"/>
    <w:semiHidden/>
    <w:unhideWhenUsed/>
    <w:rsid w:val="00197D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DD4"/>
    <w:rPr>
      <w:sz w:val="20"/>
      <w:szCs w:val="20"/>
    </w:rPr>
  </w:style>
  <w:style w:type="character" w:styleId="EndnoteReference">
    <w:name w:val="endnote reference"/>
    <w:basedOn w:val="DefaultParagraphFont"/>
    <w:uiPriority w:val="99"/>
    <w:semiHidden/>
    <w:unhideWhenUsed/>
    <w:rsid w:val="00197DD4"/>
    <w:rPr>
      <w:vertAlign w:val="superscript"/>
    </w:rPr>
  </w:style>
  <w:style w:type="paragraph" w:styleId="FootnoteText">
    <w:name w:val="footnote text"/>
    <w:basedOn w:val="Normal"/>
    <w:link w:val="FootnoteTextChar"/>
    <w:uiPriority w:val="99"/>
    <w:semiHidden/>
    <w:unhideWhenUsed/>
    <w:rsid w:val="00197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DD4"/>
    <w:rPr>
      <w:sz w:val="20"/>
      <w:szCs w:val="20"/>
    </w:rPr>
  </w:style>
  <w:style w:type="character" w:styleId="FootnoteReference">
    <w:name w:val="footnote reference"/>
    <w:basedOn w:val="DefaultParagraphFont"/>
    <w:uiPriority w:val="99"/>
    <w:semiHidden/>
    <w:unhideWhenUsed/>
    <w:rsid w:val="00197DD4"/>
    <w:rPr>
      <w:vertAlign w:val="superscript"/>
    </w:rPr>
  </w:style>
  <w:style w:type="table" w:styleId="GridTable5Dark-Accent4">
    <w:name w:val="Grid Table 5 Dark Accent 4"/>
    <w:basedOn w:val="TableNormal"/>
    <w:uiPriority w:val="50"/>
    <w:rsid w:val="00F544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051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E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7E2723"/>
    <w:rPr>
      <w:color w:val="0563C1" w:themeColor="hyperlink"/>
      <w:u w:val="single"/>
    </w:rPr>
  </w:style>
  <w:style w:type="character" w:styleId="Mention">
    <w:name w:val="Mention"/>
    <w:basedOn w:val="DefaultParagraphFont"/>
    <w:uiPriority w:val="99"/>
    <w:semiHidden/>
    <w:unhideWhenUsed/>
    <w:rsid w:val="007E2723"/>
    <w:rPr>
      <w:color w:val="2B579A"/>
      <w:shd w:val="clear" w:color="auto" w:fill="E6E6E6"/>
    </w:rPr>
  </w:style>
  <w:style w:type="character" w:styleId="FollowedHyperlink">
    <w:name w:val="FollowedHyperlink"/>
    <w:basedOn w:val="DefaultParagraphFont"/>
    <w:uiPriority w:val="99"/>
    <w:semiHidden/>
    <w:unhideWhenUsed/>
    <w:rsid w:val="007E2723"/>
    <w:rPr>
      <w:color w:val="954F72" w:themeColor="followedHyperlink"/>
      <w:u w:val="single"/>
    </w:rPr>
  </w:style>
  <w:style w:type="table" w:styleId="GridTable5Dark">
    <w:name w:val="Grid Table 5 Dark"/>
    <w:basedOn w:val="TableNormal"/>
    <w:uiPriority w:val="50"/>
    <w:rsid w:val="00B9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95B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4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F8"/>
    <w:rPr>
      <w:rFonts w:ascii="Segoe UI" w:hAnsi="Segoe UI" w:cs="Segoe UI"/>
      <w:sz w:val="18"/>
      <w:szCs w:val="18"/>
    </w:rPr>
  </w:style>
  <w:style w:type="character" w:styleId="CommentReference">
    <w:name w:val="annotation reference"/>
    <w:basedOn w:val="DefaultParagraphFont"/>
    <w:uiPriority w:val="99"/>
    <w:semiHidden/>
    <w:unhideWhenUsed/>
    <w:rsid w:val="001460F8"/>
    <w:rPr>
      <w:sz w:val="16"/>
      <w:szCs w:val="16"/>
    </w:rPr>
  </w:style>
  <w:style w:type="paragraph" w:styleId="CommentText">
    <w:name w:val="annotation text"/>
    <w:basedOn w:val="Normal"/>
    <w:link w:val="CommentTextChar"/>
    <w:uiPriority w:val="99"/>
    <w:semiHidden/>
    <w:unhideWhenUsed/>
    <w:rsid w:val="001460F8"/>
    <w:pPr>
      <w:spacing w:line="240" w:lineRule="auto"/>
    </w:pPr>
    <w:rPr>
      <w:sz w:val="20"/>
      <w:szCs w:val="20"/>
    </w:rPr>
  </w:style>
  <w:style w:type="character" w:customStyle="1" w:styleId="CommentTextChar">
    <w:name w:val="Comment Text Char"/>
    <w:basedOn w:val="DefaultParagraphFont"/>
    <w:link w:val="CommentText"/>
    <w:uiPriority w:val="99"/>
    <w:semiHidden/>
    <w:rsid w:val="001460F8"/>
    <w:rPr>
      <w:sz w:val="20"/>
      <w:szCs w:val="20"/>
    </w:rPr>
  </w:style>
  <w:style w:type="paragraph" w:styleId="CommentSubject">
    <w:name w:val="annotation subject"/>
    <w:basedOn w:val="CommentText"/>
    <w:next w:val="CommentText"/>
    <w:link w:val="CommentSubjectChar"/>
    <w:uiPriority w:val="99"/>
    <w:semiHidden/>
    <w:unhideWhenUsed/>
    <w:rsid w:val="001460F8"/>
    <w:rPr>
      <w:b/>
      <w:bCs/>
    </w:rPr>
  </w:style>
  <w:style w:type="character" w:customStyle="1" w:styleId="CommentSubjectChar">
    <w:name w:val="Comment Subject Char"/>
    <w:basedOn w:val="CommentTextChar"/>
    <w:link w:val="CommentSubject"/>
    <w:uiPriority w:val="99"/>
    <w:semiHidden/>
    <w:rsid w:val="00146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12C51F58F47029FF7C31131B838F1"/>
        <w:category>
          <w:name w:val="General"/>
          <w:gallery w:val="placeholder"/>
        </w:category>
        <w:types>
          <w:type w:val="bbPlcHdr"/>
        </w:types>
        <w:behaviors>
          <w:behavior w:val="content"/>
        </w:behaviors>
        <w:guid w:val="{CE7217CB-C14A-4C29-BA4E-BFB62D68F7FA}"/>
      </w:docPartPr>
      <w:docPartBody>
        <w:p w:rsidR="00CE69E0" w:rsidRDefault="00CE69E0" w:rsidP="00CE69E0">
          <w:pPr>
            <w:pStyle w:val="25512C51F58F47029FF7C31131B838F1"/>
          </w:pPr>
          <w:r>
            <w:rPr>
              <w:rFonts w:asciiTheme="majorHAnsi" w:eastAsiaTheme="majorEastAsia" w:hAnsiTheme="majorHAnsi" w:cstheme="majorBidi"/>
              <w:caps/>
              <w:color w:val="4472C4" w:themeColor="accent1"/>
              <w:sz w:val="80"/>
              <w:szCs w:val="80"/>
            </w:rPr>
            <w:t>[Document title]</w:t>
          </w:r>
        </w:p>
      </w:docPartBody>
    </w:docPart>
    <w:docPart>
      <w:docPartPr>
        <w:name w:val="096AE064601B41719E45149F61F47CBF"/>
        <w:category>
          <w:name w:val="General"/>
          <w:gallery w:val="placeholder"/>
        </w:category>
        <w:types>
          <w:type w:val="bbPlcHdr"/>
        </w:types>
        <w:behaviors>
          <w:behavior w:val="content"/>
        </w:behaviors>
        <w:guid w:val="{1E2A833D-4464-443F-BDDE-2FE9ACF517D3}"/>
      </w:docPartPr>
      <w:docPartBody>
        <w:p w:rsidR="00CE69E0" w:rsidRDefault="00CE69E0" w:rsidP="00CE69E0">
          <w:pPr>
            <w:pStyle w:val="096AE064601B41719E45149F61F47CB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E0"/>
    <w:rsid w:val="000E3C2B"/>
    <w:rsid w:val="00371F3F"/>
    <w:rsid w:val="00384878"/>
    <w:rsid w:val="005025C5"/>
    <w:rsid w:val="005A3D22"/>
    <w:rsid w:val="005B6720"/>
    <w:rsid w:val="00793E6D"/>
    <w:rsid w:val="00AB02D0"/>
    <w:rsid w:val="00AD4AF8"/>
    <w:rsid w:val="00CE69E0"/>
    <w:rsid w:val="00DB19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12C51F58F47029FF7C31131B838F1">
    <w:name w:val="25512C51F58F47029FF7C31131B838F1"/>
    <w:rsid w:val="00CE69E0"/>
  </w:style>
  <w:style w:type="paragraph" w:customStyle="1" w:styleId="096AE064601B41719E45149F61F47CBF">
    <w:name w:val="096AE064601B41719E45149F61F47CBF"/>
    <w:rsid w:val="00CE69E0"/>
  </w:style>
  <w:style w:type="paragraph" w:customStyle="1" w:styleId="C146465ED0D8430299189A71FB706BC3">
    <w:name w:val="C146465ED0D8430299189A71FB706BC3"/>
    <w:rsid w:val="00AB02D0"/>
  </w:style>
  <w:style w:type="paragraph" w:customStyle="1" w:styleId="59DEF72F92304EE0ABE28E23F79811C3">
    <w:name w:val="59DEF72F92304EE0ABE28E23F79811C3"/>
    <w:rsid w:val="00AB02D0"/>
  </w:style>
  <w:style w:type="paragraph" w:customStyle="1" w:styleId="9B901665BA2F412DB12A191D9C271EC6">
    <w:name w:val="9B901665BA2F412DB12A191D9C271EC6"/>
    <w:rsid w:val="00AB02D0"/>
  </w:style>
  <w:style w:type="paragraph" w:customStyle="1" w:styleId="BE12C14E3C8048F1A5382A233D31BC3E">
    <w:name w:val="BE12C14E3C8048F1A5382A233D31BC3E"/>
    <w:rsid w:val="00AB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2017-04-30T00:00:00</PublishDate>
  <Abstract/>
  <CompanyAddress>(CHRISTOPHER GOVENDER; THELCA ARENDSEN &amp; SAIHIL REWACHANDA)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C5576-C2E9-46A7-968A-7FC739EE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AMANGO GROUP MINING PLC REPORT</vt:lpstr>
    </vt:vector>
  </TitlesOfParts>
  <Company>by Team Evolution from waterstone college</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AMANGO GROUP MINING PLC REPORT</dc:title>
  <dc:subject>THE CFO JUNIOR CASE STUDY COMPETITION</dc:subject>
  <dc:creator>Saihil Rewachanda</dc:creator>
  <cp:keywords/>
  <dc:description/>
  <cp:lastModifiedBy>Saihil Rewachanda</cp:lastModifiedBy>
  <cp:revision>28</cp:revision>
  <cp:lastPrinted>2017-04-30T18:28:00Z</cp:lastPrinted>
  <dcterms:created xsi:type="dcterms:W3CDTF">2017-04-27T20:41:00Z</dcterms:created>
  <dcterms:modified xsi:type="dcterms:W3CDTF">2017-04-30T18:30:00Z</dcterms:modified>
</cp:coreProperties>
</file>